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52E13" w14:textId="77777777" w:rsidR="00EA196E" w:rsidRPr="00EA196E" w:rsidRDefault="00EA196E" w:rsidP="00EA196E">
      <w:pPr>
        <w:autoSpaceDE w:val="0"/>
        <w:autoSpaceDN w:val="0"/>
        <w:adjustRightInd w:val="0"/>
        <w:spacing w:after="0" w:line="240" w:lineRule="auto"/>
        <w:rPr>
          <w:rFonts w:ascii="Calibri" w:eastAsia="Times New Roman" w:hAnsi="Calibri" w:cs="Calibri"/>
          <w:color w:val="000000"/>
          <w:sz w:val="24"/>
          <w:szCs w:val="24"/>
        </w:rPr>
      </w:pPr>
      <w:r w:rsidRPr="00EA196E">
        <w:rPr>
          <w:rFonts w:ascii="Calibri" w:eastAsia="Times New Roman" w:hAnsi="Calibri" w:cs="Calibri"/>
          <w:noProof/>
          <w:color w:val="000000"/>
          <w:sz w:val="24"/>
          <w:szCs w:val="24"/>
        </w:rPr>
        <w:drawing>
          <wp:inline distT="0" distB="0" distL="0" distR="0" wp14:anchorId="6CA2DF13" wp14:editId="3F54C660">
            <wp:extent cx="2119649"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2919" cy="696398"/>
                    </a:xfrm>
                    <a:prstGeom prst="rect">
                      <a:avLst/>
                    </a:prstGeom>
                    <a:noFill/>
                    <a:ln>
                      <a:noFill/>
                    </a:ln>
                  </pic:spPr>
                </pic:pic>
              </a:graphicData>
            </a:graphic>
          </wp:inline>
        </w:drawing>
      </w:r>
    </w:p>
    <w:p w14:paraId="144561C7" w14:textId="77777777" w:rsidR="00EA196E" w:rsidRPr="00EA196E" w:rsidRDefault="00EA196E" w:rsidP="00EA196E">
      <w:pPr>
        <w:widowControl w:val="0"/>
        <w:autoSpaceDE w:val="0"/>
        <w:autoSpaceDN w:val="0"/>
        <w:adjustRightInd w:val="0"/>
        <w:spacing w:after="0" w:line="240" w:lineRule="auto"/>
        <w:rPr>
          <w:rFonts w:ascii="Courier" w:eastAsia="Times New Roman" w:hAnsi="Courier" w:cs="Times New Roman"/>
          <w:sz w:val="20"/>
          <w:szCs w:val="20"/>
        </w:rPr>
      </w:pPr>
    </w:p>
    <w:p w14:paraId="44C4BEB9" w14:textId="77777777" w:rsidR="00EA196E" w:rsidRPr="00EA196E" w:rsidRDefault="00EA196E" w:rsidP="00EA196E">
      <w:pPr>
        <w:widowControl w:val="0"/>
        <w:autoSpaceDE w:val="0"/>
        <w:autoSpaceDN w:val="0"/>
        <w:adjustRightInd w:val="0"/>
        <w:spacing w:after="0" w:line="240" w:lineRule="auto"/>
        <w:rPr>
          <w:rFonts w:ascii="Courier" w:eastAsia="Times New Roman" w:hAnsi="Courier" w:cs="Times New Roman"/>
          <w:sz w:val="20"/>
          <w:szCs w:val="20"/>
        </w:rPr>
      </w:pPr>
    </w:p>
    <w:p w14:paraId="4AD59839" w14:textId="77777777" w:rsidR="00EA196E" w:rsidRPr="00EA196E" w:rsidRDefault="00EA196E" w:rsidP="00EA196E">
      <w:pPr>
        <w:widowControl w:val="0"/>
        <w:autoSpaceDE w:val="0"/>
        <w:autoSpaceDN w:val="0"/>
        <w:adjustRightInd w:val="0"/>
        <w:spacing w:after="0" w:line="240" w:lineRule="auto"/>
        <w:rPr>
          <w:rFonts w:ascii="Courier" w:eastAsia="Times New Roman" w:hAnsi="Courier" w:cs="Times New Roman"/>
          <w:sz w:val="20"/>
          <w:szCs w:val="20"/>
        </w:rPr>
      </w:pPr>
    </w:p>
    <w:p w14:paraId="7F3D9473" w14:textId="77777777" w:rsidR="00EA196E" w:rsidRPr="00EA196E" w:rsidRDefault="00EA196E" w:rsidP="00EA196E">
      <w:pPr>
        <w:widowControl w:val="0"/>
        <w:autoSpaceDE w:val="0"/>
        <w:autoSpaceDN w:val="0"/>
        <w:adjustRightInd w:val="0"/>
        <w:spacing w:after="0" w:line="240" w:lineRule="auto"/>
        <w:jc w:val="center"/>
        <w:rPr>
          <w:rFonts w:ascii="Calibri" w:eastAsia="Times New Roman" w:hAnsi="Calibri" w:cs="Courier New"/>
          <w:sz w:val="32"/>
          <w:szCs w:val="32"/>
        </w:rPr>
      </w:pPr>
      <w:r w:rsidRPr="00EA196E">
        <w:rPr>
          <w:rFonts w:ascii="Calibri" w:eastAsia="Times New Roman" w:hAnsi="Calibri" w:cs="Courier New"/>
          <w:sz w:val="32"/>
          <w:szCs w:val="32"/>
        </w:rPr>
        <w:t>Summer Associates &amp; The New York Law Institute 2019</w:t>
      </w:r>
    </w:p>
    <w:p w14:paraId="7875067F" w14:textId="77777777" w:rsidR="00EA196E" w:rsidRDefault="00EA196E" w:rsidP="00EA196E">
      <w:pPr>
        <w:widowControl w:val="0"/>
        <w:autoSpaceDE w:val="0"/>
        <w:autoSpaceDN w:val="0"/>
        <w:adjustRightInd w:val="0"/>
        <w:spacing w:after="0" w:line="240" w:lineRule="auto"/>
        <w:jc w:val="center"/>
        <w:rPr>
          <w:rFonts w:ascii="Calibri" w:eastAsia="Times New Roman" w:hAnsi="Calibri" w:cs="Courier New"/>
          <w:i/>
          <w:sz w:val="24"/>
          <w:szCs w:val="24"/>
        </w:rPr>
      </w:pPr>
      <w:r>
        <w:rPr>
          <w:rFonts w:ascii="Calibri" w:eastAsia="Times New Roman" w:hAnsi="Calibri" w:cs="Courier New"/>
          <w:i/>
          <w:sz w:val="24"/>
          <w:szCs w:val="24"/>
        </w:rPr>
        <w:t>Emily Moog</w:t>
      </w:r>
      <w:r w:rsidRPr="00EA196E">
        <w:rPr>
          <w:rFonts w:ascii="Calibri" w:eastAsia="Times New Roman" w:hAnsi="Calibri" w:cs="Courier New"/>
          <w:i/>
          <w:sz w:val="24"/>
          <w:szCs w:val="24"/>
        </w:rPr>
        <w:t>, Research Librarian</w:t>
      </w:r>
    </w:p>
    <w:p w14:paraId="3C8726C1" w14:textId="77777777" w:rsidR="00EA196E" w:rsidRPr="00EA196E" w:rsidRDefault="00EA196E" w:rsidP="00EA196E">
      <w:pPr>
        <w:widowControl w:val="0"/>
        <w:autoSpaceDE w:val="0"/>
        <w:autoSpaceDN w:val="0"/>
        <w:adjustRightInd w:val="0"/>
        <w:spacing w:after="0" w:line="240" w:lineRule="auto"/>
        <w:jc w:val="center"/>
        <w:rPr>
          <w:rFonts w:ascii="Calibri" w:eastAsia="Times New Roman" w:hAnsi="Calibri" w:cs="Courier New"/>
          <w:i/>
          <w:sz w:val="24"/>
          <w:szCs w:val="24"/>
        </w:rPr>
      </w:pPr>
      <w:r>
        <w:rPr>
          <w:rFonts w:ascii="Calibri" w:eastAsia="Times New Roman" w:hAnsi="Calibri" w:cs="Courier New"/>
          <w:i/>
          <w:sz w:val="24"/>
          <w:szCs w:val="24"/>
        </w:rPr>
        <w:t>Karen Oesterle, Head of Reference</w:t>
      </w:r>
    </w:p>
    <w:p w14:paraId="27E69441" w14:textId="77777777" w:rsidR="00EA196E" w:rsidRPr="00EA196E" w:rsidRDefault="00EA196E" w:rsidP="00EA196E">
      <w:pPr>
        <w:widowControl w:val="0"/>
        <w:autoSpaceDE w:val="0"/>
        <w:autoSpaceDN w:val="0"/>
        <w:adjustRightInd w:val="0"/>
        <w:spacing w:after="0" w:line="240" w:lineRule="auto"/>
        <w:jc w:val="center"/>
        <w:rPr>
          <w:rFonts w:ascii="Calibri" w:eastAsia="Times New Roman" w:hAnsi="Calibri" w:cs="Courier New"/>
          <w:sz w:val="24"/>
          <w:szCs w:val="24"/>
        </w:rPr>
      </w:pPr>
    </w:p>
    <w:p w14:paraId="53D248CB"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sz w:val="24"/>
          <w:szCs w:val="24"/>
        </w:rPr>
      </w:pPr>
    </w:p>
    <w:p w14:paraId="453F8304" w14:textId="4C24B505" w:rsidR="00EA196E" w:rsidRPr="003B4D0D" w:rsidRDefault="00EA196E" w:rsidP="00EA196E">
      <w:pPr>
        <w:widowControl w:val="0"/>
        <w:autoSpaceDE w:val="0"/>
        <w:autoSpaceDN w:val="0"/>
        <w:adjustRightInd w:val="0"/>
        <w:spacing w:after="0" w:line="240" w:lineRule="auto"/>
        <w:jc w:val="both"/>
        <w:rPr>
          <w:rFonts w:ascii="Calibri" w:eastAsia="Times New Roman" w:hAnsi="Calibri" w:cs="Courier New"/>
          <w:sz w:val="24"/>
          <w:szCs w:val="24"/>
        </w:rPr>
      </w:pPr>
      <w:r w:rsidRPr="003B4D0D">
        <w:rPr>
          <w:rFonts w:ascii="Calibri" w:eastAsia="Times New Roman" w:hAnsi="Calibri" w:cs="Courier New"/>
          <w:sz w:val="24"/>
          <w:szCs w:val="24"/>
        </w:rPr>
        <w:t xml:space="preserve">As you prepare for your 2019 </w:t>
      </w:r>
      <w:r w:rsidR="003B4D0D" w:rsidRPr="003B4D0D">
        <w:rPr>
          <w:rFonts w:ascii="Calibri" w:eastAsia="Times New Roman" w:hAnsi="Calibri" w:cs="Courier New"/>
          <w:sz w:val="24"/>
          <w:szCs w:val="24"/>
        </w:rPr>
        <w:t>S</w:t>
      </w:r>
      <w:r w:rsidRPr="003B4D0D">
        <w:rPr>
          <w:rFonts w:ascii="Calibri" w:eastAsia="Times New Roman" w:hAnsi="Calibri" w:cs="Courier New"/>
          <w:sz w:val="24"/>
          <w:szCs w:val="24"/>
        </w:rPr>
        <w:t xml:space="preserve">ummer </w:t>
      </w:r>
      <w:r w:rsidR="003B4D0D" w:rsidRPr="003B4D0D">
        <w:rPr>
          <w:rFonts w:ascii="Calibri" w:eastAsia="Times New Roman" w:hAnsi="Calibri" w:cs="Courier New"/>
          <w:sz w:val="24"/>
          <w:szCs w:val="24"/>
        </w:rPr>
        <w:t>A</w:t>
      </w:r>
      <w:r w:rsidRPr="003B4D0D">
        <w:rPr>
          <w:rFonts w:ascii="Calibri" w:eastAsia="Times New Roman" w:hAnsi="Calibri" w:cs="Courier New"/>
          <w:sz w:val="24"/>
          <w:szCs w:val="24"/>
        </w:rPr>
        <w:t xml:space="preserve">ssociates, law clerks, and legal interns, NYLI knows you are busy planning how to teach them effective legal research skills.  </w:t>
      </w:r>
      <w:r w:rsidR="003B4D0D" w:rsidRPr="003B4D0D">
        <w:rPr>
          <w:rFonts w:ascii="Calibri" w:eastAsia="Times New Roman" w:hAnsi="Calibri" w:cs="Courier New"/>
          <w:sz w:val="24"/>
          <w:szCs w:val="24"/>
        </w:rPr>
        <w:t>NYLI</w:t>
      </w:r>
      <w:r w:rsidRPr="003B4D0D">
        <w:rPr>
          <w:rFonts w:ascii="Calibri" w:eastAsia="Times New Roman" w:hAnsi="Calibri" w:cs="Courier New"/>
          <w:sz w:val="24"/>
          <w:szCs w:val="24"/>
        </w:rPr>
        <w:t xml:space="preserve"> librarians are here to support you and suggest a few tools to assist with your efforts:</w:t>
      </w:r>
    </w:p>
    <w:p w14:paraId="3092002E"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sz w:val="24"/>
          <w:szCs w:val="24"/>
        </w:rPr>
      </w:pPr>
    </w:p>
    <w:p w14:paraId="6C1DA260" w14:textId="24401C13" w:rsidR="00EA196E" w:rsidRPr="00EA196E" w:rsidRDefault="006560D0" w:rsidP="00EA196E">
      <w:pPr>
        <w:widowControl w:val="0"/>
        <w:numPr>
          <w:ilvl w:val="0"/>
          <w:numId w:val="1"/>
        </w:numPr>
        <w:autoSpaceDE w:val="0"/>
        <w:autoSpaceDN w:val="0"/>
        <w:adjustRightInd w:val="0"/>
        <w:spacing w:after="0" w:line="240" w:lineRule="auto"/>
        <w:jc w:val="both"/>
        <w:rPr>
          <w:rFonts w:ascii="Calibri" w:eastAsia="Times New Roman" w:hAnsi="Calibri" w:cs="Courier New"/>
          <w:sz w:val="24"/>
          <w:szCs w:val="24"/>
        </w:rPr>
      </w:pPr>
      <w:r>
        <w:rPr>
          <w:rFonts w:ascii="Calibri" w:eastAsia="Times New Roman" w:hAnsi="Calibri" w:cs="Courier New"/>
          <w:sz w:val="24"/>
          <w:szCs w:val="24"/>
        </w:rPr>
        <w:t xml:space="preserve">NYLI </w:t>
      </w:r>
      <w:r w:rsidR="005F6589">
        <w:rPr>
          <w:rFonts w:ascii="Calibri" w:eastAsia="Times New Roman" w:hAnsi="Calibri" w:cs="Courier New"/>
          <w:sz w:val="24"/>
          <w:szCs w:val="24"/>
        </w:rPr>
        <w:t xml:space="preserve"> </w:t>
      </w:r>
      <w:r w:rsidR="00EA196E" w:rsidRPr="00EA196E">
        <w:rPr>
          <w:rFonts w:ascii="Calibri" w:eastAsia="Times New Roman" w:hAnsi="Calibri" w:cs="Courier New"/>
          <w:sz w:val="24"/>
          <w:szCs w:val="24"/>
        </w:rPr>
        <w:br/>
      </w:r>
    </w:p>
    <w:p w14:paraId="47EB2985" w14:textId="002D29F7" w:rsid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r w:rsidRPr="00EA196E">
        <w:rPr>
          <w:rFonts w:ascii="Calibri" w:eastAsia="Times New Roman" w:hAnsi="Calibri" w:cs="Courier New"/>
          <w:sz w:val="24"/>
          <w:szCs w:val="24"/>
        </w:rPr>
        <w:t>Please feel free to use our resources as your own. All summer associates working at NYLI member organizations are invited to access NYLI from May through August either online or onsite to conduct their research. We welcome summer law clerks and interns to make use of our office spaces, access our state-of-the-art electronic resources and collections including Westlaw, Hein-Online, and 1</w:t>
      </w:r>
      <w:r w:rsidR="00BA3270">
        <w:rPr>
          <w:rFonts w:ascii="Calibri" w:eastAsia="Times New Roman" w:hAnsi="Calibri" w:cs="Courier New"/>
          <w:sz w:val="24"/>
          <w:szCs w:val="24"/>
        </w:rPr>
        <w:t>6</w:t>
      </w:r>
      <w:r w:rsidRPr="00EA196E">
        <w:rPr>
          <w:rFonts w:ascii="Calibri" w:eastAsia="Times New Roman" w:hAnsi="Calibri" w:cs="Courier New"/>
          <w:sz w:val="24"/>
          <w:szCs w:val="24"/>
        </w:rPr>
        <w:t xml:space="preserve">0,000 eBooks, as well as borrow our hard-to-find print materials, including federal depository documents and rare books. </w:t>
      </w:r>
    </w:p>
    <w:p w14:paraId="4ED4289C" w14:textId="3C26B5A0" w:rsidR="00FB5329" w:rsidRDefault="00FB5329"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23A4BBD8" w14:textId="4D7A1AFC" w:rsidR="00EA196E" w:rsidRDefault="00BA3270" w:rsidP="00EA196E">
      <w:pPr>
        <w:widowControl w:val="0"/>
        <w:autoSpaceDE w:val="0"/>
        <w:autoSpaceDN w:val="0"/>
        <w:adjustRightInd w:val="0"/>
        <w:spacing w:after="0" w:line="240" w:lineRule="auto"/>
        <w:ind w:left="720"/>
        <w:jc w:val="both"/>
      </w:pPr>
      <w:hyperlink r:id="rId8" w:history="1">
        <w:r>
          <w:rPr>
            <w:rStyle w:val="Hyperlink"/>
          </w:rPr>
          <w:t>http://www.nyli.org/summer-associates-welcome-at-the-new-york-law-institute-4/</w:t>
        </w:r>
      </w:hyperlink>
    </w:p>
    <w:p w14:paraId="606A15E7" w14:textId="77777777" w:rsidR="00BA3270" w:rsidRPr="00EA196E" w:rsidRDefault="00BA3270"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4E114520" w14:textId="77777777" w:rsidR="00EA196E" w:rsidRPr="00841463" w:rsidRDefault="00EA196E" w:rsidP="00EA196E">
      <w:pPr>
        <w:widowControl w:val="0"/>
        <w:autoSpaceDE w:val="0"/>
        <w:autoSpaceDN w:val="0"/>
        <w:adjustRightInd w:val="0"/>
        <w:spacing w:after="0" w:line="240" w:lineRule="auto"/>
        <w:ind w:left="720"/>
        <w:jc w:val="both"/>
        <w:rPr>
          <w:rFonts w:ascii="Calibri" w:eastAsia="Times New Roman" w:hAnsi="Calibri" w:cs="Courier New"/>
          <w:b/>
          <w:sz w:val="24"/>
          <w:szCs w:val="24"/>
        </w:rPr>
      </w:pPr>
      <w:r w:rsidRPr="00841463">
        <w:rPr>
          <w:rFonts w:ascii="Calibri" w:eastAsia="Times New Roman" w:hAnsi="Calibri" w:cs="Courier New"/>
          <w:b/>
          <w:sz w:val="24"/>
          <w:szCs w:val="24"/>
        </w:rPr>
        <w:t>Below are a Word Doc and PowerPoint you may wish to use as you introduce NYLI to your summers in your orientation presentation.  Please feel free to use as you see fit.</w:t>
      </w:r>
    </w:p>
    <w:p w14:paraId="0795BFAF"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color w:val="0563C1"/>
          <w:sz w:val="24"/>
          <w:szCs w:val="24"/>
          <w:u w:val="single"/>
        </w:rPr>
      </w:pPr>
    </w:p>
    <w:p w14:paraId="43B48BDC"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color w:val="FF0000"/>
          <w:sz w:val="24"/>
          <w:szCs w:val="24"/>
        </w:rPr>
      </w:pPr>
    </w:p>
    <w:p w14:paraId="00664CDE" w14:textId="191C4443" w:rsidR="00EA196E" w:rsidRPr="00EA196E" w:rsidRDefault="001B2E82" w:rsidP="00EA196E">
      <w:pPr>
        <w:widowControl w:val="0"/>
        <w:autoSpaceDE w:val="0"/>
        <w:autoSpaceDN w:val="0"/>
        <w:adjustRightInd w:val="0"/>
        <w:spacing w:after="0" w:line="240" w:lineRule="auto"/>
        <w:ind w:left="720"/>
        <w:jc w:val="both"/>
        <w:rPr>
          <w:rFonts w:ascii="Calibri" w:eastAsia="Times New Roman" w:hAnsi="Calibri" w:cs="Courier New"/>
          <w:color w:val="FF0000"/>
          <w:sz w:val="24"/>
          <w:szCs w:val="24"/>
        </w:rPr>
      </w:pPr>
      <w:hyperlink r:id="rId9" w:history="1">
        <w:r w:rsidR="00EA196E" w:rsidRPr="001B2E82">
          <w:rPr>
            <w:rStyle w:val="Hyperlink"/>
            <w:rFonts w:ascii="Calibri" w:eastAsia="Times New Roman" w:hAnsi="Calibri" w:cs="Courier New"/>
            <w:sz w:val="24"/>
            <w:szCs w:val="24"/>
          </w:rPr>
          <w:t>Link to the PowerPoint</w:t>
        </w:r>
      </w:hyperlink>
      <w:bookmarkStart w:id="0" w:name="_GoBack"/>
      <w:bookmarkEnd w:id="0"/>
    </w:p>
    <w:p w14:paraId="6F9FA13C"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color w:val="FF0000"/>
          <w:sz w:val="24"/>
          <w:szCs w:val="24"/>
        </w:rPr>
      </w:pPr>
    </w:p>
    <w:p w14:paraId="59F96AAA"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sz w:val="24"/>
          <w:szCs w:val="24"/>
        </w:rPr>
      </w:pPr>
    </w:p>
    <w:p w14:paraId="507DEB53" w14:textId="5C7ABBEE" w:rsidR="00EA196E" w:rsidRPr="00EA196E" w:rsidRDefault="00944E55" w:rsidP="00A41CA3">
      <w:pPr>
        <w:widowControl w:val="0"/>
        <w:numPr>
          <w:ilvl w:val="0"/>
          <w:numId w:val="13"/>
        </w:numPr>
        <w:autoSpaceDE w:val="0"/>
        <w:autoSpaceDN w:val="0"/>
        <w:adjustRightInd w:val="0"/>
        <w:spacing w:after="0" w:line="240" w:lineRule="auto"/>
        <w:jc w:val="both"/>
        <w:rPr>
          <w:rFonts w:ascii="Calibri" w:eastAsia="Times New Roman" w:hAnsi="Calibri" w:cs="Courier New"/>
          <w:sz w:val="24"/>
          <w:szCs w:val="24"/>
        </w:rPr>
      </w:pPr>
      <w:hyperlink r:id="rId10" w:history="1">
        <w:r w:rsidR="00782F3F" w:rsidRPr="00F92EEA">
          <w:rPr>
            <w:rStyle w:val="Hyperlink"/>
            <w:rFonts w:ascii="Calibri" w:eastAsia="Times New Roman" w:hAnsi="Calibri" w:cs="Courier New"/>
            <w:sz w:val="24"/>
            <w:szCs w:val="24"/>
          </w:rPr>
          <w:t xml:space="preserve">Advice for Librarians: </w:t>
        </w:r>
        <w:r w:rsidR="00EA196E" w:rsidRPr="00F92EEA">
          <w:rPr>
            <w:rStyle w:val="Hyperlink"/>
            <w:rFonts w:ascii="Calibri" w:eastAsia="Times New Roman" w:hAnsi="Calibri" w:cs="Courier New"/>
            <w:sz w:val="24"/>
            <w:szCs w:val="24"/>
          </w:rPr>
          <w:t>Sarah Mauldin’s article on key take-aways for summer associates.</w:t>
        </w:r>
      </w:hyperlink>
    </w:p>
    <w:p w14:paraId="09B9BAC1"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6F7107C5" w14:textId="6D277B63" w:rsidR="00782F3F" w:rsidRPr="00A41CA3" w:rsidRDefault="00944E55" w:rsidP="00A41CA3">
      <w:pPr>
        <w:pStyle w:val="ListParagraph"/>
        <w:widowControl w:val="0"/>
        <w:numPr>
          <w:ilvl w:val="1"/>
          <w:numId w:val="13"/>
        </w:numPr>
        <w:autoSpaceDE w:val="0"/>
        <w:autoSpaceDN w:val="0"/>
        <w:adjustRightInd w:val="0"/>
        <w:spacing w:after="0" w:line="240" w:lineRule="auto"/>
        <w:jc w:val="both"/>
        <w:rPr>
          <w:rFonts w:ascii="Calibri" w:eastAsia="Times New Roman" w:hAnsi="Calibri" w:cs="Courier New"/>
          <w:color w:val="0070C0"/>
          <w:sz w:val="24"/>
          <w:szCs w:val="24"/>
          <w:u w:val="single"/>
        </w:rPr>
      </w:pPr>
      <w:hyperlink r:id="rId11" w:history="1">
        <w:r w:rsidR="00EA196E" w:rsidRPr="00A41CA3">
          <w:rPr>
            <w:rFonts w:ascii="Calibri" w:eastAsia="Times New Roman" w:hAnsi="Calibri" w:cs="Courier New"/>
            <w:color w:val="0070C0"/>
            <w:sz w:val="24"/>
            <w:szCs w:val="24"/>
            <w:u w:val="single"/>
          </w:rPr>
          <w:br/>
        </w:r>
      </w:hyperlink>
      <w:r w:rsidR="00FB5329" w:rsidRPr="00A41CA3">
        <w:rPr>
          <w:sz w:val="24"/>
          <w:szCs w:val="24"/>
        </w:rPr>
        <w:t xml:space="preserve">Advice for </w:t>
      </w:r>
      <w:r w:rsidR="00782F3F" w:rsidRPr="00A41CA3">
        <w:rPr>
          <w:sz w:val="24"/>
          <w:szCs w:val="24"/>
        </w:rPr>
        <w:t>Summer Associate</w:t>
      </w:r>
      <w:r w:rsidR="00FB5329" w:rsidRPr="00A41CA3">
        <w:rPr>
          <w:sz w:val="24"/>
          <w:szCs w:val="24"/>
        </w:rPr>
        <w:t>s:</w:t>
      </w:r>
    </w:p>
    <w:p w14:paraId="71DB4A3E" w14:textId="4E67E24C" w:rsidR="00782F3F" w:rsidRPr="002908AA" w:rsidRDefault="00944E55" w:rsidP="00A41CA3">
      <w:pPr>
        <w:pStyle w:val="ListParagraph"/>
        <w:numPr>
          <w:ilvl w:val="0"/>
          <w:numId w:val="13"/>
        </w:numPr>
        <w:rPr>
          <w:sz w:val="24"/>
          <w:szCs w:val="24"/>
        </w:rPr>
      </w:pPr>
      <w:hyperlink r:id="rId12" w:history="1">
        <w:r w:rsidR="002908AA" w:rsidRPr="00F92EEA">
          <w:rPr>
            <w:rStyle w:val="Hyperlink"/>
            <w:sz w:val="24"/>
            <w:szCs w:val="24"/>
          </w:rPr>
          <w:t>From ABA -- help master</w:t>
        </w:r>
        <w:r w:rsidR="00901BA4" w:rsidRPr="00F92EEA">
          <w:rPr>
            <w:rStyle w:val="Hyperlink"/>
            <w:sz w:val="24"/>
            <w:szCs w:val="24"/>
          </w:rPr>
          <w:t>ing</w:t>
        </w:r>
        <w:r w:rsidR="002908AA" w:rsidRPr="00F92EEA">
          <w:rPr>
            <w:rStyle w:val="Hyperlink"/>
            <w:sz w:val="24"/>
            <w:szCs w:val="24"/>
          </w:rPr>
          <w:t xml:space="preserve"> your summer associate experience!  Complete with YouTube video &amp; downloadable chart:</w:t>
        </w:r>
      </w:hyperlink>
    </w:p>
    <w:p w14:paraId="285D826C" w14:textId="77777777" w:rsidR="002908AA" w:rsidRPr="002908AA" w:rsidRDefault="002908AA" w:rsidP="002908AA">
      <w:pPr>
        <w:pStyle w:val="ListParagraph"/>
        <w:ind w:left="1440"/>
        <w:rPr>
          <w:sz w:val="24"/>
          <w:szCs w:val="24"/>
        </w:rPr>
      </w:pPr>
    </w:p>
    <w:p w14:paraId="77A297C2" w14:textId="77777777" w:rsidR="002908AA" w:rsidRPr="002908AA" w:rsidRDefault="002908AA" w:rsidP="002908AA">
      <w:pPr>
        <w:pStyle w:val="ListParagraph"/>
        <w:ind w:left="1440"/>
        <w:rPr>
          <w:sz w:val="24"/>
          <w:szCs w:val="24"/>
        </w:rPr>
      </w:pPr>
    </w:p>
    <w:p w14:paraId="69F241F4" w14:textId="7A27127A" w:rsidR="00782F3F" w:rsidRPr="00F92EEA" w:rsidRDefault="00F92EEA" w:rsidP="00A41CA3">
      <w:pPr>
        <w:pStyle w:val="ListParagraph"/>
        <w:numPr>
          <w:ilvl w:val="0"/>
          <w:numId w:val="13"/>
        </w:numPr>
        <w:rPr>
          <w:rStyle w:val="Hyperlink"/>
          <w:sz w:val="24"/>
          <w:szCs w:val="24"/>
        </w:rPr>
      </w:pPr>
      <w:r>
        <w:rPr>
          <w:sz w:val="24"/>
          <w:szCs w:val="24"/>
        </w:rPr>
        <w:fldChar w:fldCharType="begin"/>
      </w:r>
      <w:r>
        <w:rPr>
          <w:sz w:val="24"/>
          <w:szCs w:val="24"/>
        </w:rPr>
        <w:instrText>HYPERLINK "https://www.geeklawblog.com/2019/05/advice-for-law-students-from-reducing-stress-to-nailing-your-time-as-a-summer-associate.html"</w:instrText>
      </w:r>
      <w:r>
        <w:rPr>
          <w:sz w:val="24"/>
          <w:szCs w:val="24"/>
        </w:rPr>
        <w:fldChar w:fldCharType="separate"/>
      </w:r>
      <w:r w:rsidR="00782F3F" w:rsidRPr="00F92EEA">
        <w:rPr>
          <w:rStyle w:val="Hyperlink"/>
          <w:sz w:val="24"/>
          <w:szCs w:val="24"/>
        </w:rPr>
        <w:t>Three Geeks &amp; a Blog – on reducing stress &amp; time management</w:t>
      </w:r>
      <w:r w:rsidR="00FB5329" w:rsidRPr="00F92EEA">
        <w:rPr>
          <w:rStyle w:val="Hyperlink"/>
          <w:sz w:val="24"/>
          <w:szCs w:val="24"/>
        </w:rPr>
        <w:t xml:space="preserve"> skills</w:t>
      </w:r>
      <w:r w:rsidR="00782F3F" w:rsidRPr="00F92EEA">
        <w:rPr>
          <w:rStyle w:val="Hyperlink"/>
          <w:sz w:val="24"/>
          <w:szCs w:val="24"/>
        </w:rPr>
        <w:t>:</w:t>
      </w:r>
    </w:p>
    <w:p w14:paraId="10CC87FE" w14:textId="0F09AAA3" w:rsidR="00782F3F" w:rsidRDefault="00F92EEA" w:rsidP="00782F3F">
      <w:pPr>
        <w:pStyle w:val="ListParagraph"/>
        <w:ind w:left="1440"/>
        <w:rPr>
          <w:sz w:val="24"/>
          <w:szCs w:val="24"/>
        </w:rPr>
      </w:pPr>
      <w:r>
        <w:rPr>
          <w:sz w:val="24"/>
          <w:szCs w:val="24"/>
        </w:rPr>
        <w:lastRenderedPageBreak/>
        <w:fldChar w:fldCharType="end"/>
      </w:r>
    </w:p>
    <w:p w14:paraId="517CA177" w14:textId="77777777" w:rsidR="00782F3F" w:rsidRPr="00782F3F" w:rsidRDefault="00782F3F" w:rsidP="00782F3F">
      <w:pPr>
        <w:pStyle w:val="ListParagraph"/>
        <w:ind w:left="1440"/>
        <w:rPr>
          <w:sz w:val="24"/>
          <w:szCs w:val="24"/>
        </w:rPr>
      </w:pPr>
    </w:p>
    <w:p w14:paraId="23B93E45" w14:textId="27291E02" w:rsidR="000C691F" w:rsidRPr="000C691F" w:rsidRDefault="00EA196E" w:rsidP="00A41CA3">
      <w:pPr>
        <w:pStyle w:val="ListParagraph"/>
        <w:numPr>
          <w:ilvl w:val="0"/>
          <w:numId w:val="13"/>
        </w:numPr>
        <w:rPr>
          <w:sz w:val="24"/>
          <w:szCs w:val="24"/>
        </w:rPr>
      </w:pPr>
      <w:r w:rsidRPr="00EA196E">
        <w:rPr>
          <w:rFonts w:cs="Arial"/>
          <w:color w:val="333333"/>
          <w:kern w:val="36"/>
          <w:sz w:val="24"/>
          <w:szCs w:val="24"/>
          <w:lang w:val="en"/>
        </w:rPr>
        <w:t>Summer Associate Research Guide</w:t>
      </w:r>
      <w:r w:rsidR="000C691F">
        <w:rPr>
          <w:rFonts w:cs="Arial"/>
          <w:color w:val="333333"/>
          <w:kern w:val="36"/>
          <w:sz w:val="24"/>
          <w:szCs w:val="24"/>
          <w:lang w:val="en"/>
        </w:rPr>
        <w:t>s</w:t>
      </w:r>
      <w:r w:rsidR="00DB79CB">
        <w:rPr>
          <w:rFonts w:cs="Arial"/>
          <w:color w:val="333333"/>
          <w:kern w:val="36"/>
          <w:sz w:val="24"/>
          <w:szCs w:val="24"/>
          <w:lang w:val="en"/>
        </w:rPr>
        <w:t>:</w:t>
      </w:r>
    </w:p>
    <w:p w14:paraId="747259C5" w14:textId="77777777" w:rsidR="000C691F" w:rsidRDefault="000C691F" w:rsidP="000C691F">
      <w:pPr>
        <w:pStyle w:val="ListParagraph"/>
        <w:rPr>
          <w:rFonts w:cs="Arial"/>
          <w:color w:val="333333"/>
          <w:kern w:val="36"/>
          <w:sz w:val="24"/>
          <w:szCs w:val="24"/>
          <w:lang w:val="en"/>
        </w:rPr>
      </w:pPr>
    </w:p>
    <w:p w14:paraId="7C4C623A" w14:textId="3F0A26CB" w:rsidR="00E21D90" w:rsidRPr="001C4F1B" w:rsidRDefault="001C4F1B" w:rsidP="00A41CA3">
      <w:pPr>
        <w:pStyle w:val="ListParagraph"/>
        <w:numPr>
          <w:ilvl w:val="0"/>
          <w:numId w:val="13"/>
        </w:numPr>
        <w:rPr>
          <w:rStyle w:val="Hyperlink"/>
          <w:sz w:val="24"/>
          <w:szCs w:val="24"/>
        </w:rPr>
      </w:pPr>
      <w:r>
        <w:rPr>
          <w:rFonts w:cs="Arial"/>
          <w:color w:val="333333"/>
          <w:kern w:val="36"/>
          <w:sz w:val="24"/>
          <w:szCs w:val="24"/>
          <w:lang w:val="en"/>
        </w:rPr>
        <w:fldChar w:fldCharType="begin"/>
      </w:r>
      <w:r>
        <w:rPr>
          <w:rFonts w:cs="Arial"/>
          <w:color w:val="333333"/>
          <w:kern w:val="36"/>
          <w:sz w:val="24"/>
          <w:szCs w:val="24"/>
          <w:lang w:val="en"/>
        </w:rPr>
        <w:instrText xml:space="preserve"> HYPERLINK "https://lawlibguides.luc.edu/c.php?g=610828&amp;p=4239348" </w:instrText>
      </w:r>
      <w:r>
        <w:rPr>
          <w:rFonts w:cs="Arial"/>
          <w:color w:val="333333"/>
          <w:kern w:val="36"/>
          <w:sz w:val="24"/>
          <w:szCs w:val="24"/>
          <w:lang w:val="en"/>
        </w:rPr>
        <w:fldChar w:fldCharType="separate"/>
      </w:r>
      <w:r w:rsidR="00EA196E" w:rsidRPr="001C4F1B">
        <w:rPr>
          <w:rStyle w:val="Hyperlink"/>
          <w:rFonts w:cs="Arial"/>
          <w:kern w:val="36"/>
          <w:sz w:val="24"/>
          <w:szCs w:val="24"/>
          <w:lang w:val="en"/>
        </w:rPr>
        <w:t>Your First Research Project (Loyola Law School)</w:t>
      </w:r>
      <w:r w:rsidR="00E21D90" w:rsidRPr="001C4F1B">
        <w:rPr>
          <w:rStyle w:val="Hyperlink"/>
          <w:rFonts w:cs="Arial"/>
          <w:kern w:val="36"/>
          <w:sz w:val="24"/>
          <w:szCs w:val="24"/>
          <w:lang w:val="en"/>
        </w:rPr>
        <w:t>:</w:t>
      </w:r>
    </w:p>
    <w:p w14:paraId="1E6ECDA9" w14:textId="3A959064" w:rsidR="00EA196E" w:rsidRDefault="001C4F1B" w:rsidP="001C4F1B">
      <w:pPr>
        <w:pStyle w:val="ListParagraph"/>
      </w:pPr>
      <w:r>
        <w:rPr>
          <w:rFonts w:cs="Arial"/>
          <w:color w:val="333333"/>
          <w:kern w:val="36"/>
          <w:sz w:val="24"/>
          <w:szCs w:val="24"/>
          <w:lang w:val="en"/>
        </w:rPr>
        <w:fldChar w:fldCharType="end"/>
      </w:r>
      <w:r w:rsidR="000C691F">
        <w:t xml:space="preserve"> </w:t>
      </w:r>
    </w:p>
    <w:p w14:paraId="6C8367EC" w14:textId="0BFA7BD3" w:rsidR="00E21D90" w:rsidRPr="00047D03" w:rsidRDefault="00944E55" w:rsidP="00A41CA3">
      <w:pPr>
        <w:pStyle w:val="ListParagraph"/>
        <w:numPr>
          <w:ilvl w:val="0"/>
          <w:numId w:val="13"/>
        </w:numPr>
        <w:rPr>
          <w:rStyle w:val="Hyperlink"/>
          <w:color w:val="auto"/>
          <w:sz w:val="24"/>
          <w:szCs w:val="24"/>
          <w:u w:val="none"/>
        </w:rPr>
      </w:pPr>
      <w:hyperlink r:id="rId13" w:history="1">
        <w:r w:rsidR="00E21D90" w:rsidRPr="00EC4A93">
          <w:rPr>
            <w:rStyle w:val="Hyperlink"/>
            <w:sz w:val="24"/>
            <w:szCs w:val="24"/>
          </w:rPr>
          <w:t>Standout Summer Research Sources (Northwestern Pritzker School of Law):</w:t>
        </w:r>
      </w:hyperlink>
    </w:p>
    <w:p w14:paraId="29B9CAAD" w14:textId="77777777" w:rsidR="00047D03" w:rsidRPr="00047D03" w:rsidRDefault="00047D03" w:rsidP="00047D03">
      <w:pPr>
        <w:pStyle w:val="ListParagraph"/>
        <w:rPr>
          <w:sz w:val="24"/>
          <w:szCs w:val="24"/>
        </w:rPr>
      </w:pPr>
    </w:p>
    <w:p w14:paraId="236D0DDE" w14:textId="77777777" w:rsidR="00047D03" w:rsidRDefault="00047D03" w:rsidP="00047D03">
      <w:pPr>
        <w:pStyle w:val="ListParagraph"/>
        <w:ind w:left="1440"/>
        <w:rPr>
          <w:sz w:val="24"/>
          <w:szCs w:val="24"/>
        </w:rPr>
      </w:pPr>
    </w:p>
    <w:p w14:paraId="0400419C" w14:textId="65DE0240" w:rsidR="00DB79CB" w:rsidRDefault="00DB79CB" w:rsidP="00A41CA3">
      <w:pPr>
        <w:pStyle w:val="ListParagraph"/>
        <w:numPr>
          <w:ilvl w:val="0"/>
          <w:numId w:val="13"/>
        </w:numPr>
        <w:rPr>
          <w:sz w:val="24"/>
          <w:szCs w:val="24"/>
        </w:rPr>
      </w:pPr>
      <w:r>
        <w:rPr>
          <w:sz w:val="24"/>
          <w:szCs w:val="24"/>
        </w:rPr>
        <w:t>General Guides to Legal Research:</w:t>
      </w:r>
    </w:p>
    <w:p w14:paraId="110943AB" w14:textId="1EFBF42C" w:rsidR="00DB79CB" w:rsidRDefault="00DB79CB" w:rsidP="00DB79CB">
      <w:pPr>
        <w:rPr>
          <w:sz w:val="24"/>
          <w:szCs w:val="24"/>
        </w:rPr>
      </w:pPr>
    </w:p>
    <w:p w14:paraId="42D30D35" w14:textId="5D65C7B8" w:rsidR="00DB79CB" w:rsidRPr="00DB79CB" w:rsidRDefault="00944E55" w:rsidP="00A41CA3">
      <w:pPr>
        <w:pStyle w:val="ListParagraph"/>
        <w:numPr>
          <w:ilvl w:val="0"/>
          <w:numId w:val="13"/>
        </w:numPr>
        <w:rPr>
          <w:sz w:val="24"/>
          <w:szCs w:val="24"/>
        </w:rPr>
      </w:pPr>
      <w:hyperlink r:id="rId14" w:history="1">
        <w:r w:rsidR="00DB79CB" w:rsidRPr="00F92EEA">
          <w:rPr>
            <w:rStyle w:val="Hyperlink"/>
            <w:sz w:val="24"/>
            <w:szCs w:val="24"/>
          </w:rPr>
          <w:t xml:space="preserve">New York University Law Library -- </w:t>
        </w:r>
        <w:r w:rsidR="00DB79CB" w:rsidRPr="00F92EEA">
          <w:rPr>
            <w:rStyle w:val="Hyperlink"/>
            <w:rFonts w:cs="Arial"/>
            <w:sz w:val="24"/>
            <w:szCs w:val="24"/>
            <w:lang w:val="en"/>
          </w:rPr>
          <w:t>Comprehensive guide series including U.S. and international law.  Includes specific guides for China, the European Union, and German Business and Commercial Laws</w:t>
        </w:r>
      </w:hyperlink>
      <w:r w:rsidR="00DB79CB" w:rsidRPr="00DB79CB">
        <w:rPr>
          <w:rFonts w:ascii="Open Sans" w:hAnsi="Open Sans" w:cs="Arial"/>
          <w:color w:val="333333"/>
          <w:sz w:val="24"/>
          <w:szCs w:val="24"/>
          <w:lang w:val="en"/>
        </w:rPr>
        <w:t>.</w:t>
      </w:r>
    </w:p>
    <w:p w14:paraId="2A6173B2" w14:textId="24277322" w:rsidR="00F92EEA" w:rsidRDefault="00F92EEA" w:rsidP="00A41CA3">
      <w:pPr>
        <w:ind w:firstLine="765"/>
        <w:rPr>
          <w:sz w:val="24"/>
          <w:szCs w:val="24"/>
        </w:rPr>
      </w:pPr>
    </w:p>
    <w:p w14:paraId="6C4B5F7E" w14:textId="3FFD0514" w:rsidR="00DB79CB" w:rsidRPr="00F92EEA" w:rsidRDefault="00944E55" w:rsidP="00A41CA3">
      <w:pPr>
        <w:pStyle w:val="ListParagraph"/>
        <w:numPr>
          <w:ilvl w:val="0"/>
          <w:numId w:val="13"/>
        </w:numPr>
        <w:rPr>
          <w:sz w:val="24"/>
          <w:szCs w:val="24"/>
        </w:rPr>
      </w:pPr>
      <w:hyperlink r:id="rId15" w:history="1">
        <w:r w:rsidR="00DB79CB" w:rsidRPr="00F92EEA">
          <w:rPr>
            <w:rStyle w:val="Hyperlink"/>
            <w:sz w:val="24"/>
            <w:szCs w:val="24"/>
          </w:rPr>
          <w:t>University of Washington School of Law Library --</w:t>
        </w:r>
        <w:r w:rsidR="00DB79CB" w:rsidRPr="00F92EEA">
          <w:rPr>
            <w:rStyle w:val="Hyperlink"/>
            <w:rFonts w:cs="Arial"/>
            <w:sz w:val="24"/>
            <w:szCs w:val="24"/>
            <w:lang w:val="en"/>
          </w:rPr>
          <w:t>Expansive topical research guides</w:t>
        </w:r>
      </w:hyperlink>
    </w:p>
    <w:p w14:paraId="3A763779" w14:textId="4BCB8D82" w:rsidR="00E21D90" w:rsidRDefault="00E21D90" w:rsidP="00DB79CB">
      <w:pPr>
        <w:pStyle w:val="ListParagraph"/>
        <w:ind w:left="1080"/>
        <w:rPr>
          <w:sz w:val="24"/>
          <w:szCs w:val="24"/>
        </w:rPr>
      </w:pPr>
    </w:p>
    <w:p w14:paraId="1BD48305"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42B31A41" w14:textId="519F9ED3" w:rsidR="00EA196E" w:rsidRPr="000C691F" w:rsidRDefault="00EA196E" w:rsidP="00A41CA3">
      <w:pPr>
        <w:pStyle w:val="ListParagraph"/>
        <w:widowControl w:val="0"/>
        <w:numPr>
          <w:ilvl w:val="0"/>
          <w:numId w:val="13"/>
        </w:numPr>
        <w:autoSpaceDE w:val="0"/>
        <w:autoSpaceDN w:val="0"/>
        <w:adjustRightInd w:val="0"/>
        <w:spacing w:after="0" w:line="240" w:lineRule="auto"/>
        <w:jc w:val="both"/>
        <w:rPr>
          <w:rFonts w:ascii="Calibri" w:eastAsia="Times New Roman" w:hAnsi="Calibri" w:cs="Courier New"/>
          <w:sz w:val="24"/>
          <w:szCs w:val="24"/>
        </w:rPr>
      </w:pPr>
      <w:r w:rsidRPr="000C691F">
        <w:rPr>
          <w:rFonts w:ascii="Calibri" w:eastAsia="Times New Roman" w:hAnsi="Calibri" w:cs="Courier New"/>
          <w:sz w:val="24"/>
          <w:szCs w:val="24"/>
        </w:rPr>
        <w:t>Legal Technology Articles</w:t>
      </w:r>
    </w:p>
    <w:p w14:paraId="6C02F55F" w14:textId="77777777" w:rsidR="00EA196E" w:rsidRPr="00EA196E" w:rsidRDefault="00EA196E" w:rsidP="00EA196E">
      <w:pPr>
        <w:widowControl w:val="0"/>
        <w:autoSpaceDE w:val="0"/>
        <w:autoSpaceDN w:val="0"/>
        <w:adjustRightInd w:val="0"/>
        <w:spacing w:after="0" w:line="240" w:lineRule="auto"/>
        <w:ind w:left="720"/>
        <w:contextualSpacing/>
        <w:rPr>
          <w:rFonts w:ascii="Calibri" w:eastAsia="Times New Roman" w:hAnsi="Calibri" w:cs="Times New Roman"/>
          <w:sz w:val="24"/>
          <w:szCs w:val="24"/>
        </w:rPr>
      </w:pPr>
    </w:p>
    <w:p w14:paraId="488C1B79" w14:textId="7CC1EBD4" w:rsidR="00EA196E" w:rsidRPr="000C691F" w:rsidRDefault="00944E55" w:rsidP="00A41CA3">
      <w:pPr>
        <w:pStyle w:val="ListParagraph"/>
        <w:widowControl w:val="0"/>
        <w:numPr>
          <w:ilvl w:val="0"/>
          <w:numId w:val="13"/>
        </w:numPr>
        <w:autoSpaceDE w:val="0"/>
        <w:autoSpaceDN w:val="0"/>
        <w:adjustRightInd w:val="0"/>
        <w:spacing w:after="0" w:line="240" w:lineRule="auto"/>
        <w:rPr>
          <w:rFonts w:ascii="Calibri" w:eastAsia="Times New Roman" w:hAnsi="Calibri" w:cs="Courier New"/>
          <w:sz w:val="24"/>
          <w:szCs w:val="24"/>
        </w:rPr>
      </w:pPr>
      <w:hyperlink r:id="rId16" w:history="1">
        <w:r w:rsidR="00EA196E" w:rsidRPr="00F92EEA">
          <w:rPr>
            <w:rStyle w:val="Hyperlink"/>
            <w:rFonts w:ascii="Calibri" w:eastAsia="Times New Roman" w:hAnsi="Calibri" w:cs="Courier New"/>
            <w:sz w:val="24"/>
            <w:szCs w:val="24"/>
          </w:rPr>
          <w:t>For Law Students</w:t>
        </w:r>
        <w:r w:rsidR="00F92EEA" w:rsidRPr="00F92EEA">
          <w:rPr>
            <w:rStyle w:val="Hyperlink"/>
            <w:rFonts w:ascii="Calibri" w:eastAsia="Times New Roman" w:hAnsi="Calibri" w:cs="Courier New"/>
            <w:sz w:val="24"/>
            <w:szCs w:val="24"/>
          </w:rPr>
          <w:t xml:space="preserve"> – from the ABA – Legal Tech you Should Know</w:t>
        </w:r>
      </w:hyperlink>
    </w:p>
    <w:p w14:paraId="185CD445" w14:textId="77777777" w:rsidR="00EA196E" w:rsidRPr="00EA196E" w:rsidRDefault="00EA196E" w:rsidP="00EA196E">
      <w:pPr>
        <w:widowControl w:val="0"/>
        <w:autoSpaceDE w:val="0"/>
        <w:autoSpaceDN w:val="0"/>
        <w:adjustRightInd w:val="0"/>
        <w:spacing w:after="0" w:line="240" w:lineRule="auto"/>
        <w:ind w:left="720"/>
        <w:contextualSpacing/>
        <w:rPr>
          <w:rFonts w:ascii="Calibri" w:eastAsia="Times New Roman" w:hAnsi="Calibri" w:cs="Courier New"/>
          <w:sz w:val="24"/>
          <w:szCs w:val="24"/>
        </w:rPr>
      </w:pPr>
    </w:p>
    <w:p w14:paraId="3C480F4B" w14:textId="5ECB3B33" w:rsidR="00EA196E" w:rsidRPr="000C691F" w:rsidRDefault="00944E55" w:rsidP="00A41CA3">
      <w:pPr>
        <w:pStyle w:val="ListParagraph"/>
        <w:widowControl w:val="0"/>
        <w:numPr>
          <w:ilvl w:val="0"/>
          <w:numId w:val="13"/>
        </w:numPr>
        <w:autoSpaceDE w:val="0"/>
        <w:autoSpaceDN w:val="0"/>
        <w:adjustRightInd w:val="0"/>
        <w:spacing w:after="0" w:line="240" w:lineRule="auto"/>
        <w:rPr>
          <w:rFonts w:ascii="Calibri" w:eastAsia="Times New Roman" w:hAnsi="Calibri" w:cs="Courier New"/>
          <w:sz w:val="24"/>
          <w:szCs w:val="24"/>
        </w:rPr>
      </w:pPr>
      <w:hyperlink r:id="rId17" w:history="1">
        <w:r w:rsidR="00EA196E" w:rsidRPr="00F92EEA">
          <w:rPr>
            <w:rStyle w:val="Hyperlink"/>
            <w:rFonts w:ascii="Calibri" w:eastAsia="Times New Roman" w:hAnsi="Calibri" w:cs="Courier New"/>
            <w:sz w:val="24"/>
            <w:szCs w:val="24"/>
          </w:rPr>
          <w:t>For Attorneys</w:t>
        </w:r>
        <w:r w:rsidR="00F92EEA" w:rsidRPr="00F92EEA">
          <w:rPr>
            <w:rStyle w:val="Hyperlink"/>
            <w:rFonts w:ascii="Calibri" w:eastAsia="Times New Roman" w:hAnsi="Calibri" w:cs="Courier New"/>
            <w:sz w:val="24"/>
            <w:szCs w:val="24"/>
          </w:rPr>
          <w:t>: From Legal Executive Institute – Technological Competence</w:t>
        </w:r>
      </w:hyperlink>
    </w:p>
    <w:p w14:paraId="3282A894" w14:textId="598A10BA" w:rsidR="000C691F" w:rsidRDefault="000C691F" w:rsidP="000C691F">
      <w:pPr>
        <w:widowControl w:val="0"/>
        <w:autoSpaceDE w:val="0"/>
        <w:autoSpaceDN w:val="0"/>
        <w:adjustRightInd w:val="0"/>
        <w:spacing w:after="0" w:line="240" w:lineRule="auto"/>
        <w:ind w:left="1440"/>
      </w:pPr>
    </w:p>
    <w:p w14:paraId="34A5D66E" w14:textId="7E9F2C67" w:rsidR="00F92EEA" w:rsidRPr="000C691F" w:rsidRDefault="000C691F" w:rsidP="00A41CA3">
      <w:pPr>
        <w:pStyle w:val="ListParagraph"/>
        <w:widowControl w:val="0"/>
        <w:numPr>
          <w:ilvl w:val="0"/>
          <w:numId w:val="13"/>
        </w:numPr>
        <w:autoSpaceDE w:val="0"/>
        <w:autoSpaceDN w:val="0"/>
        <w:adjustRightInd w:val="0"/>
        <w:spacing w:after="0" w:line="240" w:lineRule="auto"/>
        <w:rPr>
          <w:rFonts w:ascii="Calibri" w:eastAsia="Times New Roman" w:hAnsi="Calibri" w:cs="Courier New"/>
          <w:sz w:val="24"/>
          <w:szCs w:val="24"/>
        </w:rPr>
      </w:pPr>
      <w:r>
        <w:t xml:space="preserve"> </w:t>
      </w:r>
      <w:hyperlink r:id="rId18" w:history="1">
        <w:r w:rsidR="00F92EEA" w:rsidRPr="00F92EEA">
          <w:rPr>
            <w:rStyle w:val="Hyperlink"/>
            <w:rFonts w:ascii="Calibri" w:eastAsia="Times New Roman" w:hAnsi="Calibri" w:cs="Courier New"/>
            <w:sz w:val="24"/>
            <w:szCs w:val="24"/>
          </w:rPr>
          <w:t xml:space="preserve">At any stage in your Career: Legal Technology Buyer’s Guide (The </w:t>
        </w:r>
        <w:proofErr w:type="spellStart"/>
        <w:r w:rsidR="00F92EEA" w:rsidRPr="00F92EEA">
          <w:rPr>
            <w:rStyle w:val="Hyperlink"/>
            <w:rFonts w:ascii="Calibri" w:eastAsia="Times New Roman" w:hAnsi="Calibri" w:cs="Courier New"/>
            <w:sz w:val="24"/>
            <w:szCs w:val="24"/>
          </w:rPr>
          <w:t>Lawyerist</w:t>
        </w:r>
        <w:proofErr w:type="spellEnd"/>
        <w:r w:rsidR="00F92EEA" w:rsidRPr="00F92EEA">
          <w:rPr>
            <w:rStyle w:val="Hyperlink"/>
            <w:rFonts w:ascii="Calibri" w:eastAsia="Times New Roman" w:hAnsi="Calibri" w:cs="Courier New"/>
            <w:sz w:val="24"/>
            <w:szCs w:val="24"/>
          </w:rPr>
          <w:t>)</w:t>
        </w:r>
      </w:hyperlink>
    </w:p>
    <w:p w14:paraId="592003FD" w14:textId="77777777" w:rsidR="00F92EEA" w:rsidRDefault="00F92EEA" w:rsidP="00F92EEA">
      <w:pPr>
        <w:widowControl w:val="0"/>
        <w:autoSpaceDE w:val="0"/>
        <w:autoSpaceDN w:val="0"/>
        <w:adjustRightInd w:val="0"/>
        <w:spacing w:after="0" w:line="240" w:lineRule="auto"/>
        <w:ind w:left="360" w:firstLine="360"/>
        <w:rPr>
          <w:rFonts w:ascii="Calibri" w:eastAsia="Times New Roman" w:hAnsi="Calibri" w:cs="Courier New"/>
          <w:sz w:val="24"/>
          <w:szCs w:val="24"/>
        </w:rPr>
      </w:pPr>
    </w:p>
    <w:p w14:paraId="3E72F3F5" w14:textId="56B6EB6E" w:rsidR="006C2EF5" w:rsidRPr="001C4F1B" w:rsidRDefault="00CA0E83" w:rsidP="00A41CA3">
      <w:pPr>
        <w:pStyle w:val="ListParagraph"/>
        <w:widowControl w:val="0"/>
        <w:numPr>
          <w:ilvl w:val="0"/>
          <w:numId w:val="13"/>
        </w:numPr>
        <w:autoSpaceDE w:val="0"/>
        <w:autoSpaceDN w:val="0"/>
        <w:adjustRightInd w:val="0"/>
        <w:spacing w:after="0" w:line="240" w:lineRule="auto"/>
        <w:rPr>
          <w:rStyle w:val="Hyperlink"/>
          <w:rFonts w:ascii="Calibri" w:eastAsia="Times New Roman" w:hAnsi="Calibri" w:cs="Courier New"/>
          <w:color w:val="auto"/>
          <w:sz w:val="24"/>
          <w:szCs w:val="24"/>
          <w:u w:val="none"/>
        </w:rPr>
      </w:pPr>
      <w:r>
        <w:rPr>
          <w:rStyle w:val="Hyperlink"/>
          <w:rFonts w:ascii="Calibri" w:eastAsia="Times New Roman" w:hAnsi="Calibri" w:cs="Courier New"/>
          <w:color w:val="auto"/>
          <w:sz w:val="24"/>
          <w:szCs w:val="24"/>
          <w:u w:val="none"/>
        </w:rPr>
        <w:t xml:space="preserve">Three </w:t>
      </w:r>
      <w:r w:rsidR="006C2EF5" w:rsidRPr="001C4F1B">
        <w:rPr>
          <w:rStyle w:val="Hyperlink"/>
          <w:rFonts w:ascii="Calibri" w:eastAsia="Times New Roman" w:hAnsi="Calibri" w:cs="Courier New"/>
          <w:color w:val="auto"/>
          <w:sz w:val="24"/>
          <w:szCs w:val="24"/>
          <w:u w:val="none"/>
        </w:rPr>
        <w:t xml:space="preserve">recent articles from The New York Law Journal: </w:t>
      </w:r>
      <w:r w:rsidR="00DD4E68">
        <w:rPr>
          <w:rStyle w:val="Hyperlink"/>
          <w:rFonts w:ascii="Calibri" w:eastAsia="Times New Roman" w:hAnsi="Calibri" w:cs="Courier New"/>
          <w:color w:val="auto"/>
          <w:sz w:val="24"/>
          <w:szCs w:val="24"/>
          <w:u w:val="none"/>
        </w:rPr>
        <w:t>(NYLJ or Lexis Subscription)</w:t>
      </w:r>
    </w:p>
    <w:p w14:paraId="04D18FA2" w14:textId="42C8E367" w:rsidR="006C2EF5" w:rsidRDefault="006C2EF5" w:rsidP="00A41CA3">
      <w:pPr>
        <w:pStyle w:val="ListParagraph"/>
        <w:widowControl w:val="0"/>
        <w:numPr>
          <w:ilvl w:val="0"/>
          <w:numId w:val="13"/>
        </w:numPr>
        <w:autoSpaceDE w:val="0"/>
        <w:autoSpaceDN w:val="0"/>
        <w:adjustRightInd w:val="0"/>
        <w:spacing w:after="0" w:line="240" w:lineRule="auto"/>
        <w:rPr>
          <w:rStyle w:val="Hyperlink"/>
          <w:rFonts w:ascii="Calibri" w:eastAsia="Times New Roman" w:hAnsi="Calibri" w:cs="Courier New"/>
          <w:color w:val="auto"/>
          <w:sz w:val="24"/>
          <w:szCs w:val="24"/>
          <w:u w:val="none"/>
        </w:rPr>
      </w:pPr>
      <w:r>
        <w:rPr>
          <w:rStyle w:val="Hyperlink"/>
          <w:rFonts w:ascii="Calibri" w:eastAsia="Times New Roman" w:hAnsi="Calibri" w:cs="Courier New"/>
          <w:color w:val="auto"/>
          <w:sz w:val="24"/>
          <w:szCs w:val="24"/>
          <w:u w:val="none"/>
        </w:rPr>
        <w:t>“An Update on Lawyers’ Duty of Technological Competence: Part 1” (3/1/2019)</w:t>
      </w:r>
    </w:p>
    <w:p w14:paraId="2FC8C102" w14:textId="76CEB5B6" w:rsidR="006C2EF5" w:rsidRDefault="006C2EF5" w:rsidP="00A41CA3">
      <w:pPr>
        <w:pStyle w:val="ListParagraph"/>
        <w:widowControl w:val="0"/>
        <w:numPr>
          <w:ilvl w:val="0"/>
          <w:numId w:val="13"/>
        </w:numPr>
        <w:autoSpaceDE w:val="0"/>
        <w:autoSpaceDN w:val="0"/>
        <w:adjustRightInd w:val="0"/>
        <w:spacing w:after="0" w:line="240" w:lineRule="auto"/>
        <w:rPr>
          <w:rStyle w:val="Hyperlink"/>
          <w:rFonts w:ascii="Calibri" w:eastAsia="Times New Roman" w:hAnsi="Calibri" w:cs="Courier New"/>
          <w:color w:val="auto"/>
          <w:sz w:val="24"/>
          <w:szCs w:val="24"/>
          <w:u w:val="none"/>
        </w:rPr>
      </w:pPr>
      <w:r>
        <w:rPr>
          <w:rStyle w:val="Hyperlink"/>
          <w:rFonts w:ascii="Calibri" w:eastAsia="Times New Roman" w:hAnsi="Calibri" w:cs="Courier New"/>
          <w:color w:val="auto"/>
          <w:sz w:val="24"/>
          <w:szCs w:val="24"/>
          <w:u w:val="none"/>
        </w:rPr>
        <w:t>“An Update on Lawyers’ Duty of Technological Competence: Part</w:t>
      </w:r>
      <w:r w:rsidR="00F54E7E">
        <w:rPr>
          <w:rStyle w:val="Hyperlink"/>
          <w:rFonts w:ascii="Calibri" w:eastAsia="Times New Roman" w:hAnsi="Calibri" w:cs="Courier New"/>
          <w:color w:val="auto"/>
          <w:sz w:val="24"/>
          <w:szCs w:val="24"/>
          <w:u w:val="none"/>
        </w:rPr>
        <w:t xml:space="preserve"> </w:t>
      </w:r>
      <w:r>
        <w:rPr>
          <w:rStyle w:val="Hyperlink"/>
          <w:rFonts w:ascii="Calibri" w:eastAsia="Times New Roman" w:hAnsi="Calibri" w:cs="Courier New"/>
          <w:color w:val="auto"/>
          <w:sz w:val="24"/>
          <w:szCs w:val="24"/>
          <w:u w:val="none"/>
        </w:rPr>
        <w:t>2” (5/6/2019)</w:t>
      </w:r>
    </w:p>
    <w:p w14:paraId="731DEFF0" w14:textId="40EB0361" w:rsidR="0061112D" w:rsidRPr="006C2EF5" w:rsidRDefault="0061112D" w:rsidP="00A41CA3">
      <w:pPr>
        <w:pStyle w:val="ListParagraph"/>
        <w:widowControl w:val="0"/>
        <w:numPr>
          <w:ilvl w:val="0"/>
          <w:numId w:val="13"/>
        </w:numPr>
        <w:autoSpaceDE w:val="0"/>
        <w:autoSpaceDN w:val="0"/>
        <w:adjustRightInd w:val="0"/>
        <w:spacing w:after="0" w:line="240" w:lineRule="auto"/>
        <w:rPr>
          <w:rStyle w:val="Hyperlink"/>
          <w:rFonts w:ascii="Calibri" w:eastAsia="Times New Roman" w:hAnsi="Calibri" w:cs="Courier New"/>
          <w:color w:val="auto"/>
          <w:sz w:val="24"/>
          <w:szCs w:val="24"/>
          <w:u w:val="none"/>
        </w:rPr>
      </w:pPr>
      <w:r>
        <w:rPr>
          <w:rStyle w:val="Hyperlink"/>
          <w:rFonts w:ascii="Calibri" w:eastAsia="Times New Roman" w:hAnsi="Calibri" w:cs="Courier New"/>
          <w:color w:val="auto"/>
          <w:sz w:val="24"/>
          <w:szCs w:val="24"/>
          <w:u w:val="none"/>
        </w:rPr>
        <w:t>“The Ambivalent Nature of Today’s Legal Tech Education” (5/7/19)</w:t>
      </w:r>
    </w:p>
    <w:p w14:paraId="46BA4615" w14:textId="731F7016" w:rsidR="006C2EF5" w:rsidRDefault="006C2EF5" w:rsidP="00EA196E">
      <w:pPr>
        <w:widowControl w:val="0"/>
        <w:autoSpaceDE w:val="0"/>
        <w:autoSpaceDN w:val="0"/>
        <w:adjustRightInd w:val="0"/>
        <w:spacing w:after="0" w:line="240" w:lineRule="auto"/>
        <w:ind w:left="360" w:firstLine="360"/>
        <w:rPr>
          <w:rStyle w:val="Hyperlink"/>
          <w:rFonts w:ascii="Calibri" w:eastAsia="Times New Roman" w:hAnsi="Calibri" w:cs="Courier New"/>
          <w:sz w:val="24"/>
          <w:szCs w:val="24"/>
        </w:rPr>
      </w:pPr>
    </w:p>
    <w:p w14:paraId="22D719CB" w14:textId="7757B23E" w:rsidR="000C691F" w:rsidRDefault="00047D03" w:rsidP="00A41CA3">
      <w:pPr>
        <w:pStyle w:val="ListParagraph"/>
        <w:widowControl w:val="0"/>
        <w:numPr>
          <w:ilvl w:val="0"/>
          <w:numId w:val="13"/>
        </w:numPr>
        <w:autoSpaceDE w:val="0"/>
        <w:autoSpaceDN w:val="0"/>
        <w:adjustRightInd w:val="0"/>
        <w:spacing w:after="0" w:line="240" w:lineRule="auto"/>
        <w:rPr>
          <w:rFonts w:ascii="Calibri" w:eastAsia="Times New Roman" w:hAnsi="Calibri" w:cs="Courier New"/>
          <w:sz w:val="24"/>
          <w:szCs w:val="24"/>
        </w:rPr>
      </w:pPr>
      <w:r>
        <w:rPr>
          <w:rFonts w:ascii="Calibri" w:eastAsia="Times New Roman" w:hAnsi="Calibri" w:cs="Courier New"/>
          <w:sz w:val="24"/>
          <w:szCs w:val="24"/>
        </w:rPr>
        <w:t xml:space="preserve"> “Gamification” – teaching research skills using games:</w:t>
      </w:r>
    </w:p>
    <w:p w14:paraId="78D882FD" w14:textId="54DBA86D" w:rsidR="00047D03" w:rsidRPr="006A2C27" w:rsidRDefault="006A2C27" w:rsidP="00047D03">
      <w:pPr>
        <w:pStyle w:val="ListParagraph"/>
        <w:widowControl w:val="0"/>
        <w:autoSpaceDE w:val="0"/>
        <w:autoSpaceDN w:val="0"/>
        <w:adjustRightInd w:val="0"/>
        <w:spacing w:after="0" w:line="240" w:lineRule="auto"/>
        <w:rPr>
          <w:rStyle w:val="Hyperlink"/>
          <w:rFonts w:ascii="Calibri" w:eastAsia="Times New Roman" w:hAnsi="Calibri" w:cs="Courier New"/>
          <w:sz w:val="24"/>
          <w:szCs w:val="24"/>
        </w:rPr>
      </w:pPr>
      <w:r>
        <w:rPr>
          <w:rFonts w:ascii="Calibri" w:eastAsia="Times New Roman" w:hAnsi="Calibri" w:cs="Courier New"/>
          <w:sz w:val="24"/>
          <w:szCs w:val="24"/>
        </w:rPr>
        <w:fldChar w:fldCharType="begin"/>
      </w:r>
      <w:r>
        <w:rPr>
          <w:rFonts w:ascii="Calibri" w:eastAsia="Times New Roman" w:hAnsi="Calibri" w:cs="Courier New"/>
          <w:sz w:val="24"/>
          <w:szCs w:val="24"/>
        </w:rPr>
        <w:instrText xml:space="preserve"> HYPERLINK "https://digitalcommons.kennesaw.edu/cgi/viewcontent.cgi?article=2003&amp;context=glq" </w:instrText>
      </w:r>
      <w:r>
        <w:rPr>
          <w:rFonts w:ascii="Calibri" w:eastAsia="Times New Roman" w:hAnsi="Calibri" w:cs="Courier New"/>
          <w:sz w:val="24"/>
          <w:szCs w:val="24"/>
        </w:rPr>
        <w:fldChar w:fldCharType="separate"/>
      </w:r>
    </w:p>
    <w:p w14:paraId="43B1795E" w14:textId="59682EF0" w:rsidR="00047D03" w:rsidRPr="006A2C27" w:rsidRDefault="006A2C27" w:rsidP="00A41CA3">
      <w:pPr>
        <w:pStyle w:val="ListParagraph"/>
        <w:widowControl w:val="0"/>
        <w:numPr>
          <w:ilvl w:val="0"/>
          <w:numId w:val="13"/>
        </w:numPr>
        <w:autoSpaceDE w:val="0"/>
        <w:autoSpaceDN w:val="0"/>
        <w:adjustRightInd w:val="0"/>
        <w:spacing w:after="0" w:line="240" w:lineRule="auto"/>
        <w:rPr>
          <w:rStyle w:val="Hyperlink"/>
          <w:rFonts w:ascii="Calibri" w:eastAsia="Times New Roman" w:hAnsi="Calibri" w:cs="Courier New"/>
          <w:sz w:val="24"/>
          <w:szCs w:val="24"/>
        </w:rPr>
      </w:pPr>
      <w:r w:rsidRPr="006A2C27">
        <w:rPr>
          <w:rStyle w:val="Hyperlink"/>
          <w:rFonts w:ascii="Calibri" w:eastAsia="Times New Roman" w:hAnsi="Calibri" w:cs="Courier New"/>
          <w:sz w:val="24"/>
          <w:szCs w:val="24"/>
        </w:rPr>
        <w:t>“</w:t>
      </w:r>
      <w:r w:rsidR="00047D03" w:rsidRPr="006A2C27">
        <w:rPr>
          <w:rStyle w:val="Hyperlink"/>
          <w:rFonts w:ascii="Calibri" w:eastAsia="Times New Roman" w:hAnsi="Calibri" w:cs="Courier New"/>
          <w:sz w:val="24"/>
          <w:szCs w:val="24"/>
        </w:rPr>
        <w:t>On Your Mark, Get Set, Go!</w:t>
      </w:r>
      <w:r w:rsidRPr="006A2C27">
        <w:rPr>
          <w:rStyle w:val="Hyperlink"/>
          <w:rFonts w:ascii="Calibri" w:eastAsia="Times New Roman" w:hAnsi="Calibri" w:cs="Courier New"/>
          <w:sz w:val="24"/>
          <w:szCs w:val="24"/>
        </w:rPr>
        <w:t>”</w:t>
      </w:r>
      <w:r w:rsidR="00047D03" w:rsidRPr="006A2C27">
        <w:rPr>
          <w:rStyle w:val="Hyperlink"/>
          <w:rFonts w:ascii="Calibri" w:eastAsia="Times New Roman" w:hAnsi="Calibri" w:cs="Courier New"/>
          <w:sz w:val="24"/>
          <w:szCs w:val="24"/>
        </w:rPr>
        <w:t>... article about using Games in library Instruction from</w:t>
      </w:r>
    </w:p>
    <w:p w14:paraId="11A1D246" w14:textId="28E94C40" w:rsidR="00047D03" w:rsidRPr="00047D03" w:rsidRDefault="00047D03" w:rsidP="00A41CA3">
      <w:pPr>
        <w:pStyle w:val="ListParagraph"/>
        <w:widowControl w:val="0"/>
        <w:numPr>
          <w:ilvl w:val="2"/>
          <w:numId w:val="13"/>
        </w:numPr>
        <w:autoSpaceDE w:val="0"/>
        <w:autoSpaceDN w:val="0"/>
        <w:adjustRightInd w:val="0"/>
        <w:spacing w:after="0" w:line="240" w:lineRule="auto"/>
        <w:rPr>
          <w:rFonts w:ascii="Calibri" w:eastAsia="Times New Roman" w:hAnsi="Calibri" w:cs="Courier New"/>
          <w:sz w:val="24"/>
          <w:szCs w:val="24"/>
        </w:rPr>
      </w:pPr>
      <w:r w:rsidRPr="006A2C27">
        <w:rPr>
          <w:rStyle w:val="Hyperlink"/>
          <w:rFonts w:ascii="Calibri" w:eastAsia="Times New Roman" w:hAnsi="Calibri" w:cs="Courier New"/>
          <w:i/>
          <w:sz w:val="24"/>
          <w:szCs w:val="24"/>
        </w:rPr>
        <w:t>Georgia Library Quarterly</w:t>
      </w:r>
      <w:r w:rsidRPr="006A2C27">
        <w:rPr>
          <w:rStyle w:val="Hyperlink"/>
          <w:rFonts w:ascii="Calibri" w:eastAsia="Times New Roman" w:hAnsi="Calibri" w:cs="Courier New"/>
          <w:sz w:val="24"/>
          <w:szCs w:val="24"/>
        </w:rPr>
        <w:t xml:space="preserve"> (vol. 54, issue #3, Summer 2017)</w:t>
      </w:r>
      <w:r w:rsidR="006A2C27">
        <w:rPr>
          <w:rFonts w:ascii="Calibri" w:eastAsia="Times New Roman" w:hAnsi="Calibri" w:cs="Courier New"/>
          <w:sz w:val="24"/>
          <w:szCs w:val="24"/>
        </w:rPr>
        <w:fldChar w:fldCharType="end"/>
      </w:r>
    </w:p>
    <w:p w14:paraId="3490C841" w14:textId="1878A99C" w:rsidR="000C691F" w:rsidRDefault="000C691F" w:rsidP="00A41CA3">
      <w:pPr>
        <w:widowControl w:val="0"/>
        <w:autoSpaceDE w:val="0"/>
        <w:autoSpaceDN w:val="0"/>
        <w:adjustRightInd w:val="0"/>
        <w:spacing w:after="0" w:line="240" w:lineRule="auto"/>
        <w:ind w:left="360" w:firstLine="795"/>
        <w:rPr>
          <w:rFonts w:ascii="Calibri" w:eastAsia="Times New Roman" w:hAnsi="Calibri" w:cs="Courier New"/>
          <w:sz w:val="24"/>
          <w:szCs w:val="24"/>
        </w:rPr>
      </w:pPr>
    </w:p>
    <w:p w14:paraId="0860E72E" w14:textId="6BEEA3D7" w:rsidR="000C691F" w:rsidRPr="006A2C27" w:rsidRDefault="006A2C27" w:rsidP="00EA196E">
      <w:pPr>
        <w:widowControl w:val="0"/>
        <w:autoSpaceDE w:val="0"/>
        <w:autoSpaceDN w:val="0"/>
        <w:adjustRightInd w:val="0"/>
        <w:spacing w:after="0" w:line="240" w:lineRule="auto"/>
        <w:ind w:left="360" w:firstLine="360"/>
        <w:rPr>
          <w:rStyle w:val="Hyperlink"/>
          <w:rFonts w:ascii="Calibri" w:eastAsia="Times New Roman" w:hAnsi="Calibri" w:cs="Courier New"/>
          <w:sz w:val="24"/>
          <w:szCs w:val="24"/>
        </w:rPr>
      </w:pPr>
      <w:r>
        <w:rPr>
          <w:rFonts w:ascii="Calibri" w:eastAsia="Times New Roman" w:hAnsi="Calibri" w:cs="Courier New"/>
          <w:sz w:val="24"/>
          <w:szCs w:val="24"/>
        </w:rPr>
        <w:fldChar w:fldCharType="begin"/>
      </w:r>
      <w:r>
        <w:rPr>
          <w:rFonts w:ascii="Calibri" w:eastAsia="Times New Roman" w:hAnsi="Calibri" w:cs="Courier New"/>
          <w:sz w:val="24"/>
          <w:szCs w:val="24"/>
        </w:rPr>
        <w:instrText xml:space="preserve"> HYPERLINK "https://digitalcommons.kennesaw.edu/cgi/viewcontent.cgi?article=2003&amp;context=glq" </w:instrText>
      </w:r>
      <w:r>
        <w:rPr>
          <w:rFonts w:ascii="Calibri" w:eastAsia="Times New Roman" w:hAnsi="Calibri" w:cs="Courier New"/>
          <w:sz w:val="24"/>
          <w:szCs w:val="24"/>
        </w:rPr>
        <w:fldChar w:fldCharType="separate"/>
      </w:r>
    </w:p>
    <w:p w14:paraId="434A93EE" w14:textId="3D504C50" w:rsidR="00047D03" w:rsidRPr="000C691F" w:rsidRDefault="006A2C27" w:rsidP="00EA196E">
      <w:pPr>
        <w:widowControl w:val="0"/>
        <w:autoSpaceDE w:val="0"/>
        <w:autoSpaceDN w:val="0"/>
        <w:adjustRightInd w:val="0"/>
        <w:spacing w:after="0" w:line="240" w:lineRule="auto"/>
        <w:ind w:left="360" w:firstLine="360"/>
        <w:rPr>
          <w:rFonts w:ascii="Calibri" w:eastAsia="Times New Roman" w:hAnsi="Calibri" w:cs="Courier New"/>
          <w:sz w:val="24"/>
          <w:szCs w:val="24"/>
        </w:rPr>
      </w:pPr>
      <w:r>
        <w:rPr>
          <w:rFonts w:ascii="Calibri" w:eastAsia="Times New Roman" w:hAnsi="Calibri" w:cs="Courier New"/>
          <w:sz w:val="24"/>
          <w:szCs w:val="24"/>
        </w:rPr>
        <w:fldChar w:fldCharType="end"/>
      </w:r>
    </w:p>
    <w:p w14:paraId="4987B978" w14:textId="76E30496" w:rsidR="000C691F" w:rsidRDefault="000C691F" w:rsidP="00EA196E">
      <w:pPr>
        <w:widowControl w:val="0"/>
        <w:autoSpaceDE w:val="0"/>
        <w:autoSpaceDN w:val="0"/>
        <w:adjustRightInd w:val="0"/>
        <w:spacing w:after="0" w:line="240" w:lineRule="auto"/>
        <w:ind w:left="360" w:firstLine="360"/>
        <w:rPr>
          <w:rFonts w:ascii="Calibri" w:eastAsia="Times New Roman" w:hAnsi="Calibri" w:cs="Courier New"/>
          <w:color w:val="0563C1"/>
          <w:sz w:val="24"/>
          <w:szCs w:val="24"/>
          <w:u w:val="single"/>
        </w:rPr>
      </w:pPr>
    </w:p>
    <w:p w14:paraId="7E33E014" w14:textId="512550C0" w:rsidR="000C691F" w:rsidRPr="00EA196E" w:rsidRDefault="000C691F" w:rsidP="00EA196E">
      <w:pPr>
        <w:widowControl w:val="0"/>
        <w:autoSpaceDE w:val="0"/>
        <w:autoSpaceDN w:val="0"/>
        <w:adjustRightInd w:val="0"/>
        <w:spacing w:after="0" w:line="240" w:lineRule="auto"/>
        <w:ind w:left="360" w:firstLine="360"/>
        <w:rPr>
          <w:rFonts w:ascii="Calibri" w:eastAsia="Times New Roman" w:hAnsi="Calibri" w:cs="Courier New"/>
          <w:sz w:val="24"/>
          <w:szCs w:val="24"/>
        </w:rPr>
      </w:pPr>
    </w:p>
    <w:p w14:paraId="3C99B9EB" w14:textId="77777777" w:rsidR="00EA196E" w:rsidRPr="00EA196E" w:rsidRDefault="00EA196E" w:rsidP="00EA196E">
      <w:pPr>
        <w:widowControl w:val="0"/>
        <w:autoSpaceDE w:val="0"/>
        <w:autoSpaceDN w:val="0"/>
        <w:adjustRightInd w:val="0"/>
        <w:spacing w:after="0" w:line="240" w:lineRule="auto"/>
        <w:ind w:left="720"/>
        <w:contextualSpacing/>
        <w:rPr>
          <w:rFonts w:ascii="Calibri" w:eastAsia="Times New Roman" w:hAnsi="Calibri" w:cs="Times New Roman"/>
          <w:sz w:val="24"/>
          <w:szCs w:val="24"/>
        </w:rPr>
      </w:pPr>
    </w:p>
    <w:p w14:paraId="707E3E57"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sz w:val="24"/>
          <w:szCs w:val="24"/>
        </w:rPr>
      </w:pPr>
    </w:p>
    <w:p w14:paraId="362A84DF" w14:textId="2A42A0A9" w:rsidR="00EA196E" w:rsidRPr="00EA196E" w:rsidRDefault="002908AA" w:rsidP="00A41CA3">
      <w:pPr>
        <w:widowControl w:val="0"/>
        <w:numPr>
          <w:ilvl w:val="0"/>
          <w:numId w:val="13"/>
        </w:numPr>
        <w:autoSpaceDE w:val="0"/>
        <w:autoSpaceDN w:val="0"/>
        <w:adjustRightInd w:val="0"/>
        <w:spacing w:before="100" w:beforeAutospacing="1" w:after="100" w:afterAutospacing="1" w:line="240" w:lineRule="auto"/>
        <w:jc w:val="both"/>
        <w:rPr>
          <w:rFonts w:ascii="Calibri" w:eastAsia="Times New Roman" w:hAnsi="Calibri" w:cs="Courier New"/>
          <w:sz w:val="24"/>
          <w:szCs w:val="24"/>
        </w:rPr>
      </w:pPr>
      <w:r w:rsidRPr="002908AA">
        <w:rPr>
          <w:rFonts w:ascii="Calibri" w:eastAsia="Times New Roman" w:hAnsi="Calibri" w:cs="Courier New"/>
          <w:b/>
          <w:sz w:val="24"/>
          <w:szCs w:val="24"/>
        </w:rPr>
        <w:t xml:space="preserve">&amp; </w:t>
      </w:r>
      <w:proofErr w:type="gramStart"/>
      <w:r w:rsidRPr="002908AA">
        <w:rPr>
          <w:rFonts w:ascii="Calibri" w:eastAsia="Times New Roman" w:hAnsi="Calibri" w:cs="Courier New"/>
          <w:b/>
          <w:sz w:val="24"/>
          <w:szCs w:val="24"/>
        </w:rPr>
        <w:t>Let’s</w:t>
      </w:r>
      <w:proofErr w:type="gramEnd"/>
      <w:r w:rsidRPr="002908AA">
        <w:rPr>
          <w:rFonts w:ascii="Calibri" w:eastAsia="Times New Roman" w:hAnsi="Calibri" w:cs="Courier New"/>
          <w:b/>
          <w:sz w:val="24"/>
          <w:szCs w:val="24"/>
        </w:rPr>
        <w:t xml:space="preserve"> not forget the rules!</w:t>
      </w:r>
      <w:r>
        <w:rPr>
          <w:rFonts w:ascii="Calibri" w:eastAsia="Times New Roman" w:hAnsi="Calibri" w:cs="Courier New"/>
          <w:sz w:val="24"/>
          <w:szCs w:val="24"/>
        </w:rPr>
        <w:t xml:space="preserve">  </w:t>
      </w:r>
      <w:r w:rsidR="00EA196E" w:rsidRPr="00EA196E">
        <w:rPr>
          <w:rFonts w:ascii="Calibri" w:eastAsia="Times New Roman" w:hAnsi="Calibri" w:cs="Courier New"/>
          <w:sz w:val="24"/>
          <w:szCs w:val="24"/>
        </w:rPr>
        <w:t>AALL’s Outline of Core Research Competency Guidelines</w:t>
      </w:r>
    </w:p>
    <w:p w14:paraId="655DCD96" w14:textId="6EE15CED" w:rsidR="00ED520A" w:rsidRPr="00A41CA3" w:rsidRDefault="00EA196E" w:rsidP="00A41CA3">
      <w:pPr>
        <w:pStyle w:val="ListParagraph"/>
        <w:numPr>
          <w:ilvl w:val="1"/>
          <w:numId w:val="13"/>
        </w:numPr>
        <w:spacing w:before="100" w:beforeAutospacing="1" w:after="100" w:afterAutospacing="1" w:line="240" w:lineRule="auto"/>
        <w:jc w:val="both"/>
        <w:rPr>
          <w:rFonts w:ascii="Calibri" w:eastAsia="Times New Roman" w:hAnsi="Calibri" w:cs="Courier New"/>
          <w:b/>
          <w:bCs/>
          <w:sz w:val="24"/>
          <w:szCs w:val="24"/>
        </w:rPr>
      </w:pPr>
      <w:r w:rsidRPr="00A41CA3">
        <w:rPr>
          <w:rFonts w:ascii="Calibri" w:eastAsia="Times New Roman" w:hAnsi="Calibri" w:cs="Courier New"/>
          <w:sz w:val="24"/>
          <w:szCs w:val="24"/>
        </w:rPr>
        <w:t>The American Association of Law Libraries (AALL) has developed a set of principles and standards for legal research competency, drawn from information professionals' deep involvement in legal research within academe, law firms, the courts, government agencies, and other related settings, as well as the literature of the legal profession indicating that research competency directly impacts professional efficiency and effectiveness.</w:t>
      </w:r>
      <w:r w:rsidR="00CA0E83" w:rsidRPr="00A41CA3">
        <w:rPr>
          <w:rFonts w:ascii="Calibri" w:eastAsia="Times New Roman" w:hAnsi="Calibri" w:cs="Courier New"/>
          <w:b/>
          <w:bCs/>
          <w:sz w:val="24"/>
          <w:szCs w:val="24"/>
        </w:rPr>
        <w:t xml:space="preserve"> </w:t>
      </w:r>
    </w:p>
    <w:p w14:paraId="3BB6C53C" w14:textId="3A4E3541" w:rsidR="00EA196E" w:rsidRPr="00A41CA3" w:rsidRDefault="00EA196E" w:rsidP="00A41CA3">
      <w:pPr>
        <w:pStyle w:val="ListParagraph"/>
        <w:numPr>
          <w:ilvl w:val="1"/>
          <w:numId w:val="13"/>
        </w:numPr>
        <w:spacing w:before="100" w:beforeAutospacing="1" w:after="100" w:afterAutospacing="1" w:line="240" w:lineRule="auto"/>
        <w:jc w:val="both"/>
        <w:rPr>
          <w:rFonts w:ascii="Calibri" w:eastAsia="Times New Roman" w:hAnsi="Calibri" w:cs="Courier New"/>
          <w:b/>
          <w:bCs/>
          <w:sz w:val="24"/>
          <w:szCs w:val="24"/>
        </w:rPr>
      </w:pPr>
      <w:r w:rsidRPr="00A41CA3">
        <w:rPr>
          <w:rFonts w:ascii="Calibri" w:eastAsia="Times New Roman" w:hAnsi="Calibri" w:cs="Courier New"/>
          <w:b/>
          <w:bCs/>
          <w:sz w:val="24"/>
          <w:szCs w:val="24"/>
        </w:rPr>
        <w:t>THE PRINCIPLES AND STANDARDS FOR LEGAL RESEARCH COMPETENCY</w:t>
      </w:r>
    </w:p>
    <w:p w14:paraId="1626DDD7" w14:textId="77777777" w:rsidR="00CA0E83" w:rsidRPr="00A41CA3" w:rsidRDefault="00EA196E" w:rsidP="00A41CA3">
      <w:pPr>
        <w:pStyle w:val="ListParagraph"/>
        <w:numPr>
          <w:ilvl w:val="1"/>
          <w:numId w:val="13"/>
        </w:numPr>
        <w:spacing w:before="100" w:beforeAutospacing="1" w:after="100" w:afterAutospacing="1" w:line="240" w:lineRule="auto"/>
        <w:jc w:val="both"/>
        <w:rPr>
          <w:rFonts w:ascii="Calibri" w:eastAsia="Times New Roman" w:hAnsi="Calibri" w:cs="Courier New"/>
          <w:sz w:val="24"/>
          <w:szCs w:val="24"/>
        </w:rPr>
      </w:pPr>
      <w:r w:rsidRPr="00A41CA3">
        <w:rPr>
          <w:rFonts w:ascii="Calibri" w:eastAsia="Times New Roman" w:hAnsi="Calibri" w:cs="Courier New"/>
          <w:sz w:val="24"/>
          <w:szCs w:val="24"/>
        </w:rPr>
        <w:t xml:space="preserve">The principles advanced by the American Association of Law Libraries </w:t>
      </w:r>
      <w:proofErr w:type="spellStart"/>
      <w:r w:rsidRPr="00A41CA3">
        <w:rPr>
          <w:rFonts w:ascii="Calibri" w:eastAsia="Times New Roman" w:hAnsi="Calibri" w:cs="Courier New"/>
          <w:sz w:val="24"/>
          <w:szCs w:val="24"/>
        </w:rPr>
        <w:t>are</w:t>
      </w:r>
      <w:proofErr w:type="gramStart"/>
      <w:r w:rsidRPr="00A41CA3">
        <w:rPr>
          <w:rFonts w:ascii="Calibri" w:eastAsia="Times New Roman" w:hAnsi="Calibri" w:cs="Courier New"/>
          <w:sz w:val="24"/>
          <w:szCs w:val="24"/>
        </w:rPr>
        <w:t>:</w:t>
      </w:r>
      <w:r w:rsidR="00CA0E83" w:rsidRPr="00A41CA3">
        <w:rPr>
          <w:rFonts w:ascii="Calibri" w:eastAsia="Times New Roman" w:hAnsi="Calibri" w:cs="Courier New"/>
          <w:sz w:val="24"/>
          <w:szCs w:val="24"/>
        </w:rPr>
        <w:t>I</w:t>
      </w:r>
      <w:proofErr w:type="spellEnd"/>
      <w:proofErr w:type="gramEnd"/>
    </w:p>
    <w:p w14:paraId="4E5FCAD2" w14:textId="446AB466" w:rsidR="00EA196E" w:rsidRPr="00EA196E" w:rsidRDefault="00EA196E" w:rsidP="00A41CA3">
      <w:pPr>
        <w:pStyle w:val="ListParagraph"/>
        <w:numPr>
          <w:ilvl w:val="0"/>
          <w:numId w:val="13"/>
        </w:numPr>
        <w:spacing w:before="100" w:beforeAutospacing="1" w:after="100" w:afterAutospacing="1" w:line="240" w:lineRule="auto"/>
        <w:jc w:val="both"/>
        <w:rPr>
          <w:rFonts w:ascii="Calibri" w:eastAsia="Times New Roman" w:hAnsi="Calibri" w:cs="Courier New"/>
          <w:sz w:val="24"/>
          <w:szCs w:val="24"/>
        </w:rPr>
      </w:pPr>
      <w:r w:rsidRPr="00CA0E83">
        <w:rPr>
          <w:rFonts w:ascii="Calibri" w:eastAsia="Times New Roman" w:hAnsi="Calibri" w:cs="Courier New"/>
          <w:b/>
          <w:sz w:val="24"/>
          <w:szCs w:val="24"/>
        </w:rPr>
        <w:t>A successful legal researcher</w:t>
      </w:r>
      <w:r w:rsidRPr="00CA0E83">
        <w:rPr>
          <w:rFonts w:ascii="Calibri" w:eastAsia="Times New Roman" w:hAnsi="Calibri" w:cs="Courier New"/>
          <w:sz w:val="24"/>
          <w:szCs w:val="24"/>
        </w:rPr>
        <w:t xml:space="preserve"> possesses foundational knowledge of the legal system and legal information sources.</w:t>
      </w:r>
      <w:r w:rsidR="00CA0E83" w:rsidRPr="00EA196E">
        <w:rPr>
          <w:rFonts w:ascii="Calibri" w:eastAsia="Times New Roman" w:hAnsi="Calibri" w:cs="Courier New"/>
          <w:sz w:val="24"/>
          <w:szCs w:val="24"/>
        </w:rPr>
        <w:t xml:space="preserve"> </w:t>
      </w:r>
    </w:p>
    <w:p w14:paraId="0502AF6C" w14:textId="4EC39923" w:rsidR="00EA196E" w:rsidRPr="00EA196E" w:rsidRDefault="00EA196E" w:rsidP="00A41CA3">
      <w:pPr>
        <w:widowControl w:val="0"/>
        <w:numPr>
          <w:ilvl w:val="0"/>
          <w:numId w:val="13"/>
        </w:numPr>
        <w:autoSpaceDE w:val="0"/>
        <w:autoSpaceDN w:val="0"/>
        <w:adjustRightInd w:val="0"/>
        <w:spacing w:before="100" w:beforeAutospacing="1" w:after="100" w:afterAutospacing="1" w:line="240" w:lineRule="auto"/>
        <w:contextualSpacing/>
        <w:jc w:val="both"/>
        <w:rPr>
          <w:rFonts w:ascii="Calibri" w:eastAsia="Times New Roman" w:hAnsi="Calibri" w:cs="Courier New"/>
          <w:sz w:val="24"/>
          <w:szCs w:val="24"/>
        </w:rPr>
      </w:pPr>
      <w:r w:rsidRPr="00CA0E83">
        <w:rPr>
          <w:rFonts w:ascii="Calibri" w:eastAsia="Times New Roman" w:hAnsi="Calibri" w:cs="Courier New"/>
          <w:b/>
          <w:sz w:val="24"/>
          <w:szCs w:val="24"/>
        </w:rPr>
        <w:t>A successful legal researcher</w:t>
      </w:r>
      <w:r w:rsidRPr="00EA196E">
        <w:rPr>
          <w:rFonts w:ascii="Calibri" w:eastAsia="Times New Roman" w:hAnsi="Calibri" w:cs="Courier New"/>
          <w:sz w:val="24"/>
          <w:szCs w:val="24"/>
        </w:rPr>
        <w:t xml:space="preserve"> gathers information through effective and efficient research strategies.</w:t>
      </w:r>
      <w:r w:rsidR="00CA0E83" w:rsidRPr="00EA196E">
        <w:rPr>
          <w:rFonts w:ascii="Calibri" w:eastAsia="Times New Roman" w:hAnsi="Calibri" w:cs="Courier New"/>
          <w:sz w:val="24"/>
          <w:szCs w:val="24"/>
        </w:rPr>
        <w:t xml:space="preserve"> </w:t>
      </w:r>
    </w:p>
    <w:p w14:paraId="53108658" w14:textId="77777777" w:rsidR="00EA196E" w:rsidRPr="00EA196E" w:rsidRDefault="00EA196E" w:rsidP="00A41CA3">
      <w:pPr>
        <w:widowControl w:val="0"/>
        <w:numPr>
          <w:ilvl w:val="0"/>
          <w:numId w:val="13"/>
        </w:numPr>
        <w:autoSpaceDE w:val="0"/>
        <w:autoSpaceDN w:val="0"/>
        <w:adjustRightInd w:val="0"/>
        <w:spacing w:before="100" w:beforeAutospacing="1" w:after="100" w:afterAutospacing="1" w:line="240" w:lineRule="auto"/>
        <w:contextualSpacing/>
        <w:jc w:val="both"/>
        <w:rPr>
          <w:rFonts w:ascii="Calibri" w:eastAsia="Times New Roman" w:hAnsi="Calibri" w:cs="Courier New"/>
          <w:sz w:val="24"/>
          <w:szCs w:val="24"/>
        </w:rPr>
      </w:pPr>
      <w:r w:rsidRPr="00CA0E83">
        <w:rPr>
          <w:rFonts w:ascii="Calibri" w:eastAsia="Times New Roman" w:hAnsi="Calibri" w:cs="Courier New"/>
          <w:b/>
          <w:sz w:val="24"/>
          <w:szCs w:val="24"/>
        </w:rPr>
        <w:t>A successful legal researcher</w:t>
      </w:r>
      <w:r w:rsidRPr="00EA196E">
        <w:rPr>
          <w:rFonts w:ascii="Calibri" w:eastAsia="Times New Roman" w:hAnsi="Calibri" w:cs="Courier New"/>
          <w:sz w:val="24"/>
          <w:szCs w:val="24"/>
        </w:rPr>
        <w:t xml:space="preserve"> critically evaluates information.</w:t>
      </w:r>
    </w:p>
    <w:p w14:paraId="36822A80" w14:textId="77777777" w:rsidR="00EA196E" w:rsidRPr="00EA196E" w:rsidRDefault="00EA196E" w:rsidP="00A41CA3">
      <w:pPr>
        <w:widowControl w:val="0"/>
        <w:numPr>
          <w:ilvl w:val="0"/>
          <w:numId w:val="13"/>
        </w:numPr>
        <w:autoSpaceDE w:val="0"/>
        <w:autoSpaceDN w:val="0"/>
        <w:adjustRightInd w:val="0"/>
        <w:spacing w:before="100" w:beforeAutospacing="1" w:after="100" w:afterAutospacing="1" w:line="240" w:lineRule="auto"/>
        <w:contextualSpacing/>
        <w:jc w:val="both"/>
        <w:rPr>
          <w:rFonts w:ascii="Calibri" w:eastAsia="Times New Roman" w:hAnsi="Calibri" w:cs="Courier New"/>
          <w:sz w:val="24"/>
          <w:szCs w:val="24"/>
        </w:rPr>
      </w:pPr>
      <w:r w:rsidRPr="00CA0E83">
        <w:rPr>
          <w:rFonts w:ascii="Calibri" w:eastAsia="Times New Roman" w:hAnsi="Calibri" w:cs="Courier New"/>
          <w:b/>
          <w:sz w:val="24"/>
          <w:szCs w:val="24"/>
        </w:rPr>
        <w:t>A successful legal researcher</w:t>
      </w:r>
      <w:r w:rsidRPr="00EA196E">
        <w:rPr>
          <w:rFonts w:ascii="Calibri" w:eastAsia="Times New Roman" w:hAnsi="Calibri" w:cs="Courier New"/>
          <w:sz w:val="24"/>
          <w:szCs w:val="24"/>
        </w:rPr>
        <w:t xml:space="preserve"> applies information effectively to resolve a specific issue or need.</w:t>
      </w:r>
    </w:p>
    <w:p w14:paraId="09C9181F" w14:textId="078DA267" w:rsidR="00FB5329" w:rsidRPr="001C4F1B" w:rsidRDefault="00944E55" w:rsidP="00A41CA3">
      <w:pPr>
        <w:widowControl w:val="0"/>
        <w:numPr>
          <w:ilvl w:val="0"/>
          <w:numId w:val="13"/>
        </w:numPr>
        <w:autoSpaceDE w:val="0"/>
        <w:autoSpaceDN w:val="0"/>
        <w:adjustRightInd w:val="0"/>
        <w:spacing w:before="100" w:beforeAutospacing="1" w:after="100" w:afterAutospacing="1" w:line="240" w:lineRule="auto"/>
        <w:contextualSpacing/>
        <w:jc w:val="both"/>
        <w:rPr>
          <w:rFonts w:ascii="Calibri" w:eastAsia="Times New Roman" w:hAnsi="Calibri" w:cs="Courier New"/>
          <w:sz w:val="24"/>
          <w:szCs w:val="24"/>
        </w:rPr>
      </w:pPr>
      <w:hyperlink r:id="rId19" w:history="1">
        <w:r w:rsidR="00EA196E" w:rsidRPr="00CA0E83">
          <w:rPr>
            <w:rStyle w:val="Hyperlink"/>
            <w:rFonts w:ascii="Calibri" w:eastAsia="Times New Roman" w:hAnsi="Calibri" w:cs="Courier New"/>
            <w:b/>
            <w:color w:val="auto"/>
            <w:sz w:val="24"/>
            <w:szCs w:val="24"/>
            <w:u w:val="none"/>
          </w:rPr>
          <w:t>A successful legal researcher</w:t>
        </w:r>
        <w:r w:rsidR="00EA196E" w:rsidRPr="001C4F1B">
          <w:rPr>
            <w:rStyle w:val="Hyperlink"/>
            <w:rFonts w:ascii="Calibri" w:eastAsia="Times New Roman" w:hAnsi="Calibri" w:cs="Courier New"/>
            <w:color w:val="auto"/>
            <w:sz w:val="24"/>
            <w:szCs w:val="24"/>
            <w:u w:val="none"/>
          </w:rPr>
          <w:t xml:space="preserve"> distinguishes between ethical and unethical uses of information, and understands the legal issues associated with the discovery, use, or application of information.</w:t>
        </w:r>
      </w:hyperlink>
      <w:r w:rsidR="00EA196E" w:rsidRPr="001C4F1B">
        <w:rPr>
          <w:rFonts w:ascii="Calibri" w:eastAsia="Times New Roman" w:hAnsi="Calibri" w:cs="Courier New"/>
          <w:sz w:val="24"/>
          <w:szCs w:val="24"/>
        </w:rPr>
        <w:t xml:space="preserve"> </w:t>
      </w:r>
    </w:p>
    <w:p w14:paraId="5734F443"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258BA301" w14:textId="145D4F9B" w:rsidR="00EA196E" w:rsidRPr="00EA196E" w:rsidRDefault="00944E55" w:rsidP="00A41CA3">
      <w:pPr>
        <w:widowControl w:val="0"/>
        <w:numPr>
          <w:ilvl w:val="0"/>
          <w:numId w:val="13"/>
        </w:numPr>
        <w:autoSpaceDE w:val="0"/>
        <w:autoSpaceDN w:val="0"/>
        <w:adjustRightInd w:val="0"/>
        <w:spacing w:after="0" w:line="240" w:lineRule="auto"/>
        <w:jc w:val="both"/>
        <w:rPr>
          <w:rFonts w:ascii="Calibri" w:eastAsia="Times New Roman" w:hAnsi="Calibri" w:cs="Courier New"/>
          <w:sz w:val="24"/>
          <w:szCs w:val="24"/>
        </w:rPr>
      </w:pPr>
      <w:hyperlink r:id="rId20" w:history="1">
        <w:r w:rsidR="00EA196E" w:rsidRPr="001C4F1B">
          <w:rPr>
            <w:rStyle w:val="Hyperlink"/>
            <w:rFonts w:ascii="Calibri" w:eastAsia="Times New Roman" w:hAnsi="Calibri" w:cs="Courier New"/>
            <w:sz w:val="24"/>
            <w:szCs w:val="24"/>
          </w:rPr>
          <w:t>AALL’s Legal Research Competency page</w:t>
        </w:r>
      </w:hyperlink>
      <w:r w:rsidR="00EA196E" w:rsidRPr="00EA196E">
        <w:rPr>
          <w:rFonts w:ascii="Calibri" w:eastAsia="Times New Roman" w:hAnsi="Calibri" w:cs="Courier New"/>
          <w:sz w:val="24"/>
          <w:szCs w:val="24"/>
        </w:rPr>
        <w:t xml:space="preserve"> </w:t>
      </w:r>
    </w:p>
    <w:p w14:paraId="78F93015"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0AB683DA" w14:textId="77777777" w:rsidR="00EA196E" w:rsidRPr="00A41CA3" w:rsidRDefault="00EA196E" w:rsidP="00A41CA3">
      <w:pPr>
        <w:pStyle w:val="ListParagraph"/>
        <w:widowControl w:val="0"/>
        <w:numPr>
          <w:ilvl w:val="1"/>
          <w:numId w:val="13"/>
        </w:numPr>
        <w:autoSpaceDE w:val="0"/>
        <w:autoSpaceDN w:val="0"/>
        <w:adjustRightInd w:val="0"/>
        <w:spacing w:after="0" w:line="240" w:lineRule="auto"/>
        <w:jc w:val="both"/>
        <w:rPr>
          <w:rFonts w:ascii="Calibri" w:eastAsia="Times New Roman" w:hAnsi="Calibri" w:cs="Courier New"/>
          <w:sz w:val="24"/>
          <w:szCs w:val="24"/>
        </w:rPr>
      </w:pPr>
      <w:r w:rsidRPr="00A41CA3">
        <w:rPr>
          <w:rFonts w:ascii="Calibri" w:eastAsia="Times New Roman" w:hAnsi="Calibri" w:cs="Courier New"/>
          <w:sz w:val="24"/>
          <w:szCs w:val="24"/>
        </w:rPr>
        <w:t xml:space="preserve">This page is full of a wealth of resources, complete with links to additional tools and a 12-page workbook on applying the competencies. </w:t>
      </w:r>
    </w:p>
    <w:p w14:paraId="3F4FBC3D"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color w:val="0563C1"/>
          <w:sz w:val="24"/>
          <w:szCs w:val="24"/>
          <w:u w:val="single"/>
        </w:rPr>
      </w:pPr>
    </w:p>
    <w:p w14:paraId="70F53505" w14:textId="0F0362C1" w:rsidR="00EA196E" w:rsidRPr="00EA196E" w:rsidRDefault="00944E55" w:rsidP="00A41CA3">
      <w:pPr>
        <w:widowControl w:val="0"/>
        <w:numPr>
          <w:ilvl w:val="0"/>
          <w:numId w:val="13"/>
        </w:numPr>
        <w:autoSpaceDE w:val="0"/>
        <w:autoSpaceDN w:val="0"/>
        <w:adjustRightInd w:val="0"/>
        <w:spacing w:after="0" w:line="240" w:lineRule="auto"/>
        <w:jc w:val="both"/>
        <w:rPr>
          <w:rFonts w:ascii="Calibri" w:eastAsia="Times New Roman" w:hAnsi="Calibri" w:cs="Courier New"/>
          <w:sz w:val="24"/>
          <w:szCs w:val="24"/>
        </w:rPr>
      </w:pPr>
      <w:hyperlink r:id="rId21" w:history="1">
        <w:r w:rsidR="00EA196E" w:rsidRPr="001C4F1B">
          <w:rPr>
            <w:rStyle w:val="Hyperlink"/>
            <w:rFonts w:ascii="Calibri" w:eastAsia="Times New Roman" w:hAnsi="Calibri" w:cs="Courier New"/>
            <w:sz w:val="24"/>
            <w:szCs w:val="24"/>
          </w:rPr>
          <w:t>The 25th National Legal Research Teach-In Instructional Resources Kit</w:t>
        </w:r>
      </w:hyperlink>
      <w:r w:rsidR="00EA196E" w:rsidRPr="00EA196E">
        <w:rPr>
          <w:rFonts w:ascii="Calibri" w:eastAsia="Times New Roman" w:hAnsi="Calibri" w:cs="Courier New"/>
          <w:sz w:val="24"/>
          <w:szCs w:val="24"/>
        </w:rPr>
        <w:t xml:space="preserve"> Provided in conjunction with National Library Week, April 9-16, 2017. Compiled and Edited by the RIPS Teach-In Kit Committee.  This collection of thoughtful, detailed research tools includes presentations, course materials, handouts, and guides.  Includes coverage of International, Legislative, Secondary Source, and Tax legal research. </w:t>
      </w:r>
    </w:p>
    <w:p w14:paraId="09FFEEE4" w14:textId="77777777" w:rsidR="00EA196E" w:rsidRPr="00EA196E" w:rsidRDefault="00EA196E" w:rsidP="00EA196E">
      <w:pPr>
        <w:widowControl w:val="0"/>
        <w:autoSpaceDE w:val="0"/>
        <w:autoSpaceDN w:val="0"/>
        <w:adjustRightInd w:val="0"/>
        <w:spacing w:after="0" w:line="240" w:lineRule="auto"/>
        <w:ind w:left="720"/>
        <w:contextualSpacing/>
        <w:rPr>
          <w:rFonts w:ascii="Calibri" w:eastAsia="Times New Roman" w:hAnsi="Calibri" w:cs="Courier New"/>
          <w:sz w:val="24"/>
          <w:szCs w:val="24"/>
        </w:rPr>
      </w:pPr>
    </w:p>
    <w:p w14:paraId="251EDFB0" w14:textId="77777777" w:rsidR="00EA196E" w:rsidRPr="00EA196E" w:rsidRDefault="00EA196E" w:rsidP="00EA196E">
      <w:pPr>
        <w:widowControl w:val="0"/>
        <w:autoSpaceDE w:val="0"/>
        <w:autoSpaceDN w:val="0"/>
        <w:adjustRightInd w:val="0"/>
        <w:spacing w:after="0" w:line="240" w:lineRule="auto"/>
        <w:ind w:left="720"/>
        <w:jc w:val="both"/>
        <w:rPr>
          <w:rFonts w:ascii="Calibri" w:eastAsia="Times New Roman" w:hAnsi="Calibri" w:cs="Courier New"/>
          <w:sz w:val="24"/>
          <w:szCs w:val="24"/>
        </w:rPr>
      </w:pPr>
    </w:p>
    <w:p w14:paraId="2C782ACC" w14:textId="77777777" w:rsidR="00EA196E" w:rsidRPr="00EA196E" w:rsidRDefault="00EA196E" w:rsidP="00EA196E">
      <w:pPr>
        <w:widowControl w:val="0"/>
        <w:autoSpaceDE w:val="0"/>
        <w:autoSpaceDN w:val="0"/>
        <w:adjustRightInd w:val="0"/>
        <w:spacing w:after="0" w:line="240" w:lineRule="auto"/>
        <w:jc w:val="both"/>
        <w:rPr>
          <w:rFonts w:ascii="Calibri" w:eastAsia="Times New Roman" w:hAnsi="Calibri" w:cs="Courier New"/>
          <w:i/>
          <w:sz w:val="24"/>
          <w:szCs w:val="24"/>
        </w:rPr>
      </w:pPr>
    </w:p>
    <w:p w14:paraId="190E8F01" w14:textId="50D08C28" w:rsidR="00EA196E" w:rsidRPr="00EA196E" w:rsidRDefault="00944E55" w:rsidP="00A41CA3">
      <w:pPr>
        <w:widowControl w:val="0"/>
        <w:numPr>
          <w:ilvl w:val="0"/>
          <w:numId w:val="13"/>
        </w:numPr>
        <w:autoSpaceDE w:val="0"/>
        <w:autoSpaceDN w:val="0"/>
        <w:adjustRightInd w:val="0"/>
        <w:spacing w:after="0" w:line="240" w:lineRule="auto"/>
        <w:contextualSpacing/>
        <w:jc w:val="both"/>
        <w:rPr>
          <w:rFonts w:ascii="Calibri" w:eastAsia="Times New Roman" w:hAnsi="Calibri" w:cs="Courier New"/>
          <w:i/>
          <w:sz w:val="24"/>
          <w:szCs w:val="24"/>
        </w:rPr>
      </w:pPr>
      <w:hyperlink r:id="rId22" w:history="1">
        <w:r w:rsidR="00EA196E" w:rsidRPr="001C4F1B">
          <w:rPr>
            <w:rStyle w:val="Hyperlink"/>
            <w:rFonts w:ascii="Calibri" w:eastAsia="Times New Roman" w:hAnsi="Calibri" w:cs="Courier New"/>
            <w:sz w:val="24"/>
            <w:szCs w:val="24"/>
          </w:rPr>
          <w:t xml:space="preserve">2016 AALL Conference - </w:t>
        </w:r>
        <w:r w:rsidR="00EA196E" w:rsidRPr="001C4F1B">
          <w:rPr>
            <w:rStyle w:val="Hyperlink"/>
            <w:rFonts w:ascii="Calibri" w:eastAsia="Times New Roman" w:hAnsi="Calibri" w:cs="Courier New"/>
            <w:i/>
            <w:sz w:val="24"/>
            <w:szCs w:val="24"/>
          </w:rPr>
          <w:t>Research Competencies: From Classroom to Practice</w:t>
        </w:r>
      </w:hyperlink>
    </w:p>
    <w:p w14:paraId="5E90EA5C" w14:textId="77777777" w:rsidR="00EA196E" w:rsidRPr="00EA196E" w:rsidRDefault="00EA196E" w:rsidP="00EA196E">
      <w:pPr>
        <w:widowControl w:val="0"/>
        <w:autoSpaceDE w:val="0"/>
        <w:autoSpaceDN w:val="0"/>
        <w:adjustRightInd w:val="0"/>
        <w:spacing w:after="0" w:line="240" w:lineRule="auto"/>
        <w:ind w:left="720"/>
        <w:contextualSpacing/>
        <w:jc w:val="both"/>
        <w:rPr>
          <w:rFonts w:ascii="Calibri" w:eastAsia="Times New Roman" w:hAnsi="Calibri" w:cs="Courier New"/>
          <w:i/>
          <w:sz w:val="24"/>
          <w:szCs w:val="24"/>
        </w:rPr>
      </w:pPr>
    </w:p>
    <w:p w14:paraId="78E4627A" w14:textId="115293E5" w:rsidR="00850880" w:rsidRDefault="001C4F1B" w:rsidP="00A41CA3">
      <w:pPr>
        <w:pStyle w:val="ListParagraph"/>
        <w:numPr>
          <w:ilvl w:val="0"/>
          <w:numId w:val="13"/>
        </w:numPr>
      </w:pPr>
      <w:r w:rsidRPr="00A41CA3">
        <w:rPr>
          <w:rFonts w:ascii="Calibri" w:eastAsia="Times New Roman" w:hAnsi="Calibri" w:cs="Courier New"/>
          <w:sz w:val="24"/>
          <w:szCs w:val="24"/>
        </w:rPr>
        <w:t xml:space="preserve">              </w:t>
      </w:r>
      <w:r w:rsidR="00ED520A">
        <w:t xml:space="preserve"> </w:t>
      </w:r>
      <w:hyperlink r:id="rId23" w:history="1">
        <w:r w:rsidR="00621916" w:rsidRPr="001C4F1B">
          <w:rPr>
            <w:rStyle w:val="Hyperlink"/>
          </w:rPr>
          <w:t>And, for a copy of the related article, see link from Penn State Dickinson Law:</w:t>
        </w:r>
      </w:hyperlink>
    </w:p>
    <w:p w14:paraId="1DD5EFBA" w14:textId="1C76CF2B" w:rsidR="00621916" w:rsidRDefault="00621916" w:rsidP="00A41CA3">
      <w:pPr>
        <w:ind w:firstLine="345"/>
        <w:rPr>
          <w:u w:val="single"/>
        </w:rPr>
      </w:pPr>
    </w:p>
    <w:p w14:paraId="300038F8" w14:textId="48B13E03" w:rsidR="00621916" w:rsidRDefault="00621916">
      <w:pPr>
        <w:rPr>
          <w:u w:val="single"/>
        </w:rPr>
      </w:pPr>
    </w:p>
    <w:p w14:paraId="52A4DF5E" w14:textId="77777777" w:rsidR="00621916" w:rsidRDefault="00621916">
      <w:pPr>
        <w:rPr>
          <w:u w:val="single"/>
        </w:rPr>
      </w:pPr>
    </w:p>
    <w:p w14:paraId="32FD5300" w14:textId="77777777" w:rsidR="00621916" w:rsidRPr="00621916" w:rsidRDefault="00621916">
      <w:pPr>
        <w:rPr>
          <w:u w:val="single"/>
        </w:rPr>
      </w:pPr>
    </w:p>
    <w:sectPr w:rsidR="00621916" w:rsidRPr="00621916" w:rsidSect="007429B7">
      <w:headerReference w:type="default" r:id="rId24"/>
      <w:pgSz w:w="12240" w:h="15840"/>
      <w:pgMar w:top="1728" w:right="1296" w:bottom="1296" w:left="129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AC1E" w14:textId="77777777" w:rsidR="00944E55" w:rsidRDefault="00944E55">
      <w:pPr>
        <w:spacing w:after="0" w:line="240" w:lineRule="auto"/>
      </w:pPr>
      <w:r>
        <w:separator/>
      </w:r>
    </w:p>
  </w:endnote>
  <w:endnote w:type="continuationSeparator" w:id="0">
    <w:p w14:paraId="2B81A6D7" w14:textId="77777777" w:rsidR="00944E55" w:rsidRDefault="0094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E9CE3" w14:textId="77777777" w:rsidR="00944E55" w:rsidRDefault="00944E55">
      <w:pPr>
        <w:spacing w:after="0" w:line="240" w:lineRule="auto"/>
      </w:pPr>
      <w:r>
        <w:separator/>
      </w:r>
    </w:p>
  </w:footnote>
  <w:footnote w:type="continuationSeparator" w:id="0">
    <w:p w14:paraId="1782B184" w14:textId="77777777" w:rsidR="00944E55" w:rsidRDefault="00944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19CB" w14:textId="77777777" w:rsidR="0017194A" w:rsidRDefault="00944E55">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7324"/>
    <w:multiLevelType w:val="hybridMultilevel"/>
    <w:tmpl w:val="2766CF84"/>
    <w:lvl w:ilvl="0" w:tplc="9794A630">
      <w:start w:val="1"/>
      <w:numFmt w:val="lowerRoman"/>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855E5"/>
    <w:multiLevelType w:val="hybridMultilevel"/>
    <w:tmpl w:val="5EBCB1BE"/>
    <w:lvl w:ilvl="0" w:tplc="43D0FB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411FA"/>
    <w:multiLevelType w:val="hybridMultilevel"/>
    <w:tmpl w:val="DA12894A"/>
    <w:lvl w:ilvl="0" w:tplc="A96E76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97267"/>
    <w:multiLevelType w:val="hybridMultilevel"/>
    <w:tmpl w:val="F0B05A42"/>
    <w:lvl w:ilvl="0" w:tplc="70141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767EC"/>
    <w:multiLevelType w:val="hybridMultilevel"/>
    <w:tmpl w:val="7AC44F94"/>
    <w:lvl w:ilvl="0" w:tplc="9676D8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5716D"/>
    <w:multiLevelType w:val="hybridMultilevel"/>
    <w:tmpl w:val="82B4A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F4054"/>
    <w:multiLevelType w:val="hybridMultilevel"/>
    <w:tmpl w:val="72B64438"/>
    <w:lvl w:ilvl="0" w:tplc="A320AE4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F7E1D"/>
    <w:multiLevelType w:val="hybridMultilevel"/>
    <w:tmpl w:val="7B5CF594"/>
    <w:lvl w:ilvl="0" w:tplc="DE8E8E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FF3A6B"/>
    <w:multiLevelType w:val="hybridMultilevel"/>
    <w:tmpl w:val="8FF2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11B75"/>
    <w:multiLevelType w:val="hybridMultilevel"/>
    <w:tmpl w:val="7444CAAA"/>
    <w:lvl w:ilvl="0" w:tplc="BF000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876FF"/>
    <w:multiLevelType w:val="hybridMultilevel"/>
    <w:tmpl w:val="756EA1CC"/>
    <w:lvl w:ilvl="0" w:tplc="E4DC7CE2">
      <w:start w:val="1"/>
      <w:numFmt w:val="lowerRoman"/>
      <w:lvlText w:val="%1."/>
      <w:lvlJc w:val="left"/>
      <w:pPr>
        <w:ind w:left="1440" w:hanging="720"/>
      </w:pPr>
      <w:rPr>
        <w:rFonts w:cs="Arial"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6E6B19"/>
    <w:multiLevelType w:val="hybridMultilevel"/>
    <w:tmpl w:val="69CE9D3C"/>
    <w:lvl w:ilvl="0" w:tplc="E44012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091C30"/>
    <w:multiLevelType w:val="hybridMultilevel"/>
    <w:tmpl w:val="41BE7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0"/>
  </w:num>
  <w:num w:numId="5">
    <w:abstractNumId w:val="2"/>
  </w:num>
  <w:num w:numId="6">
    <w:abstractNumId w:val="9"/>
  </w:num>
  <w:num w:numId="7">
    <w:abstractNumId w:val="4"/>
  </w:num>
  <w:num w:numId="8">
    <w:abstractNumId w:val="0"/>
  </w:num>
  <w:num w:numId="9">
    <w:abstractNumId w:val="11"/>
  </w:num>
  <w:num w:numId="10">
    <w:abstractNumId w:val="7"/>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6E"/>
    <w:rsid w:val="00047D03"/>
    <w:rsid w:val="00084367"/>
    <w:rsid w:val="000C691F"/>
    <w:rsid w:val="001B2E82"/>
    <w:rsid w:val="001C4F1B"/>
    <w:rsid w:val="002223F8"/>
    <w:rsid w:val="002908AA"/>
    <w:rsid w:val="003B4D0D"/>
    <w:rsid w:val="00483A7B"/>
    <w:rsid w:val="005F6589"/>
    <w:rsid w:val="0061112D"/>
    <w:rsid w:val="00621916"/>
    <w:rsid w:val="006560D0"/>
    <w:rsid w:val="006A2C27"/>
    <w:rsid w:val="006C2EF5"/>
    <w:rsid w:val="00782F3F"/>
    <w:rsid w:val="007B26E1"/>
    <w:rsid w:val="00841463"/>
    <w:rsid w:val="00850880"/>
    <w:rsid w:val="008B78C4"/>
    <w:rsid w:val="00901BA4"/>
    <w:rsid w:val="00944E55"/>
    <w:rsid w:val="009940FE"/>
    <w:rsid w:val="00A41CA3"/>
    <w:rsid w:val="00A71465"/>
    <w:rsid w:val="00A768C2"/>
    <w:rsid w:val="00BA3270"/>
    <w:rsid w:val="00CA0E83"/>
    <w:rsid w:val="00D243C8"/>
    <w:rsid w:val="00DB79CB"/>
    <w:rsid w:val="00DD4E68"/>
    <w:rsid w:val="00DF6347"/>
    <w:rsid w:val="00E21D90"/>
    <w:rsid w:val="00EA196E"/>
    <w:rsid w:val="00EC4A93"/>
    <w:rsid w:val="00ED520A"/>
    <w:rsid w:val="00F54E7E"/>
    <w:rsid w:val="00F92EEA"/>
    <w:rsid w:val="00FB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39B2"/>
  <w15:chartTrackingRefBased/>
  <w15:docId w15:val="{D6B18CAC-514A-4C01-A733-9F91B9A2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96E"/>
    <w:rPr>
      <w:rFonts w:ascii="Segoe UI" w:hAnsi="Segoe UI" w:cs="Segoe UI"/>
      <w:sz w:val="18"/>
      <w:szCs w:val="18"/>
    </w:rPr>
  </w:style>
  <w:style w:type="character" w:styleId="Hyperlink">
    <w:name w:val="Hyperlink"/>
    <w:basedOn w:val="DefaultParagraphFont"/>
    <w:uiPriority w:val="99"/>
    <w:unhideWhenUsed/>
    <w:rsid w:val="00EA196E"/>
    <w:rPr>
      <w:color w:val="0000FF"/>
      <w:u w:val="single"/>
    </w:rPr>
  </w:style>
  <w:style w:type="paragraph" w:styleId="ListParagraph">
    <w:name w:val="List Paragraph"/>
    <w:basedOn w:val="Normal"/>
    <w:uiPriority w:val="34"/>
    <w:qFormat/>
    <w:rsid w:val="00EA196E"/>
    <w:pPr>
      <w:ind w:left="720"/>
      <w:contextualSpacing/>
    </w:pPr>
  </w:style>
  <w:style w:type="character" w:customStyle="1" w:styleId="UnresolvedMention">
    <w:name w:val="Unresolved Mention"/>
    <w:basedOn w:val="DefaultParagraphFont"/>
    <w:uiPriority w:val="99"/>
    <w:semiHidden/>
    <w:unhideWhenUsed/>
    <w:rsid w:val="00EA196E"/>
    <w:rPr>
      <w:color w:val="605E5C"/>
      <w:shd w:val="clear" w:color="auto" w:fill="E1DFDD"/>
    </w:rPr>
  </w:style>
  <w:style w:type="character" w:styleId="FollowedHyperlink">
    <w:name w:val="FollowedHyperlink"/>
    <w:basedOn w:val="DefaultParagraphFont"/>
    <w:uiPriority w:val="99"/>
    <w:semiHidden/>
    <w:unhideWhenUsed/>
    <w:rsid w:val="00EC4A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li.org/summer-associates-welcome-at-the-new-york-law-institute-4/" TargetMode="External"/><Relationship Id="rId13" Type="http://schemas.openxmlformats.org/officeDocument/2006/relationships/hyperlink" Target="http://library.law.northwestern.edu/Standout" TargetMode="External"/><Relationship Id="rId18" Type="http://schemas.openxmlformats.org/officeDocument/2006/relationships/hyperlink" Target="https://lawyerist.com/technology/legal-technology-buyers-gui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allnet.org/ripssis/education-training/teach-in/25th-national/" TargetMode="External"/><Relationship Id="rId7" Type="http://schemas.openxmlformats.org/officeDocument/2006/relationships/image" Target="media/image1.emf"/><Relationship Id="rId12" Type="http://schemas.openxmlformats.org/officeDocument/2006/relationships/hyperlink" Target="https://abaforlawstudents.com/2018/05/22/30-tips-in-30-minutes-summer-associates/" TargetMode="External"/><Relationship Id="rId17" Type="http://schemas.openxmlformats.org/officeDocument/2006/relationships/hyperlink" Target="http://www.legalexecutiveinstitute.com/lawyers-technological-compete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baforlawstudents.com/2018/01/10/legal-tech-you-should-know/" TargetMode="External"/><Relationship Id="rId20" Type="http://schemas.openxmlformats.org/officeDocument/2006/relationships/hyperlink" Target="https://www.aallnet.org/advocacy/legal-research-competen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inonline.org/HOL/PDFsearchable?handle=hein.aallar/spectrum0020&amp;collection=journals&amp;section=63&amp;id=181&amp;print=section&amp;sectioncount=1&amp;ext=.pdf&amp;nocover=&amp;grab=E4925462q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guides.lib.uw.edu/law/guides" TargetMode="External"/><Relationship Id="rId23" Type="http://schemas.openxmlformats.org/officeDocument/2006/relationships/hyperlink" Target="https://ideas.dickinsonlaw.psu.edu/cgi/viewcontent.cgi?article=1004&amp;context=fac-works" TargetMode="External"/><Relationship Id="rId10" Type="http://schemas.openxmlformats.org/officeDocument/2006/relationships/hyperlink" Target="http://epubs.aallnet.org/i/655362-aall-spectrum-march-april-2016-volume-20-number-4/24" TargetMode="External"/><Relationship Id="rId19" Type="http://schemas.openxmlformats.org/officeDocument/2006/relationships/hyperlink" Target="https://www.aallnet.org/advocacy/legal-research-competency/principles-and-standards-for-legal-research-competency/" TargetMode="External"/><Relationship Id="rId4" Type="http://schemas.openxmlformats.org/officeDocument/2006/relationships/webSettings" Target="webSettings.xml"/><Relationship Id="rId9" Type="http://schemas.openxmlformats.org/officeDocument/2006/relationships/hyperlink" Target="http://www.nyli.org/wp-content/uploads/2019/05/NYLISummerAssociates2019.pptx" TargetMode="External"/><Relationship Id="rId14" Type="http://schemas.openxmlformats.org/officeDocument/2006/relationships/hyperlink" Target="https://www.law.nyu.edu/library/research/researchguides" TargetMode="External"/><Relationship Id="rId22" Type="http://schemas.openxmlformats.org/officeDocument/2006/relationships/hyperlink" Target="https://www.aallnet.org/recording/research-competencies-from-classroom-to-practice-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Moog</dc:creator>
  <cp:keywords/>
  <dc:description/>
  <cp:lastModifiedBy>ellyssa</cp:lastModifiedBy>
  <cp:revision>5</cp:revision>
  <dcterms:created xsi:type="dcterms:W3CDTF">2019-05-08T16:16:00Z</dcterms:created>
  <dcterms:modified xsi:type="dcterms:W3CDTF">2019-05-09T13:07:00Z</dcterms:modified>
</cp:coreProperties>
</file>